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C1B50" w14:textId="242EBCFF" w:rsidR="006158D4" w:rsidRDefault="006158D4">
      <w:pPr>
        <w:rPr>
          <w:b/>
          <w:sz w:val="28"/>
          <w:szCs w:val="28"/>
        </w:rPr>
      </w:pPr>
      <w:r w:rsidRPr="006158D4">
        <w:rPr>
          <w:b/>
          <w:sz w:val="28"/>
          <w:szCs w:val="28"/>
        </w:rPr>
        <w:t>Source Water Collabora</w:t>
      </w:r>
      <w:r w:rsidR="00B300CF">
        <w:rPr>
          <w:b/>
          <w:sz w:val="28"/>
          <w:szCs w:val="28"/>
        </w:rPr>
        <w:t>tive Innovation Challenge:</w:t>
      </w:r>
      <w:r w:rsidRPr="006158D4">
        <w:rPr>
          <w:b/>
          <w:sz w:val="28"/>
          <w:szCs w:val="28"/>
        </w:rPr>
        <w:t xml:space="preserve"> </w:t>
      </w:r>
      <w:r w:rsidR="009442C0">
        <w:rPr>
          <w:b/>
          <w:sz w:val="28"/>
          <w:szCs w:val="28"/>
        </w:rPr>
        <w:t>Outreach</w:t>
      </w:r>
      <w:r w:rsidRPr="006158D4">
        <w:rPr>
          <w:b/>
          <w:sz w:val="28"/>
          <w:szCs w:val="28"/>
        </w:rPr>
        <w:t xml:space="preserve"> Plan</w:t>
      </w:r>
    </w:p>
    <w:p w14:paraId="3C0F49F6" w14:textId="2AB74A8B" w:rsidR="006158D4" w:rsidRPr="00FC4B41" w:rsidRDefault="006158D4" w:rsidP="00FC4B41">
      <w:pPr>
        <w:shd w:val="clear" w:color="auto" w:fill="1F4E79" w:themeFill="accent1" w:themeFillShade="80"/>
        <w:rPr>
          <w:b/>
          <w:color w:val="FFFFFF" w:themeColor="background1"/>
          <w:sz w:val="24"/>
          <w:szCs w:val="24"/>
        </w:rPr>
      </w:pPr>
      <w:r w:rsidRPr="00FC4B41">
        <w:rPr>
          <w:b/>
          <w:color w:val="FFFFFF" w:themeColor="background1"/>
          <w:sz w:val="24"/>
          <w:szCs w:val="24"/>
        </w:rPr>
        <w:t>SWC IC Communication Goals</w:t>
      </w:r>
    </w:p>
    <w:p w14:paraId="319530AB" w14:textId="77777777" w:rsidR="001938FA" w:rsidRPr="005626C9" w:rsidRDefault="001938FA" w:rsidP="00FC4B41">
      <w:pPr>
        <w:rPr>
          <w:b/>
        </w:rPr>
      </w:pPr>
      <w:r w:rsidRPr="005626C9">
        <w:rPr>
          <w:b/>
        </w:rPr>
        <w:t>Short-term goals</w:t>
      </w:r>
    </w:p>
    <w:p w14:paraId="4378E2D8" w14:textId="77777777" w:rsidR="006158D4" w:rsidRDefault="006158D4" w:rsidP="006158D4">
      <w:pPr>
        <w:pStyle w:val="ListParagraph"/>
        <w:numPr>
          <w:ilvl w:val="0"/>
          <w:numId w:val="1"/>
        </w:numPr>
      </w:pPr>
      <w:r>
        <w:t xml:space="preserve">Attract a wide range of participants and high-quality project submissions </w:t>
      </w:r>
      <w:r w:rsidR="00E104FE">
        <w:t xml:space="preserve">to </w:t>
      </w:r>
      <w:r w:rsidR="00936EB7">
        <w:t xml:space="preserve">the </w:t>
      </w:r>
      <w:r w:rsidR="00E104FE">
        <w:t>SWC IC</w:t>
      </w:r>
    </w:p>
    <w:p w14:paraId="0FA34054" w14:textId="5636B773" w:rsidR="00D452FC" w:rsidRDefault="00D452FC" w:rsidP="006158D4">
      <w:pPr>
        <w:pStyle w:val="ListParagraph"/>
        <w:numPr>
          <w:ilvl w:val="0"/>
          <w:numId w:val="1"/>
        </w:numPr>
      </w:pPr>
      <w:r>
        <w:t>Build awareness of the tool to</w:t>
      </w:r>
      <w:r w:rsidR="001938FA">
        <w:t xml:space="preserve"> promote</w:t>
      </w:r>
      <w:r>
        <w:t xml:space="preserve"> futu</w:t>
      </w:r>
      <w:r w:rsidR="006B090B">
        <w:t>re participation and engagement</w:t>
      </w:r>
    </w:p>
    <w:p w14:paraId="04E7916A" w14:textId="77777777" w:rsidR="001938FA" w:rsidRPr="00FC4B41" w:rsidRDefault="001938FA" w:rsidP="00FC4B41">
      <w:pPr>
        <w:rPr>
          <w:b/>
        </w:rPr>
      </w:pPr>
      <w:r w:rsidRPr="00FC4B41">
        <w:rPr>
          <w:b/>
        </w:rPr>
        <w:t>Long-term goals</w:t>
      </w:r>
    </w:p>
    <w:p w14:paraId="42C23A24" w14:textId="0CCA9D5B" w:rsidR="006158D4" w:rsidRDefault="006158D4" w:rsidP="006158D4">
      <w:pPr>
        <w:pStyle w:val="ListParagraph"/>
        <w:numPr>
          <w:ilvl w:val="0"/>
          <w:numId w:val="1"/>
        </w:numPr>
      </w:pPr>
      <w:r>
        <w:t xml:space="preserve">Build awareness of source water protection </w:t>
      </w:r>
      <w:r w:rsidR="00493E85">
        <w:t>amongst a wide audience</w:t>
      </w:r>
      <w:r w:rsidR="001938FA">
        <w:t xml:space="preserve"> including non-traditional audience</w:t>
      </w:r>
    </w:p>
    <w:p w14:paraId="303D5E7B" w14:textId="65561931" w:rsidR="006158D4" w:rsidRDefault="001938FA" w:rsidP="006158D4">
      <w:pPr>
        <w:pStyle w:val="ListParagraph"/>
        <w:numPr>
          <w:ilvl w:val="0"/>
          <w:numId w:val="1"/>
        </w:numPr>
      </w:pPr>
      <w:r>
        <w:t xml:space="preserve">Promote </w:t>
      </w:r>
      <w:r w:rsidR="006158D4">
        <w:t>the Source Water Collaborative (and its member</w:t>
      </w:r>
      <w:r w:rsidR="00297D0F">
        <w:t xml:space="preserve"> organizations</w:t>
      </w:r>
      <w:r w:rsidR="006158D4">
        <w:t xml:space="preserve"> by extension) as a </w:t>
      </w:r>
      <w:r>
        <w:t xml:space="preserve">champion </w:t>
      </w:r>
      <w:r w:rsidR="009F22A6">
        <w:t xml:space="preserve">for SWP </w:t>
      </w:r>
      <w:r>
        <w:t xml:space="preserve">and key point of contact for watershed groups </w:t>
      </w:r>
      <w:r w:rsidR="009F22A6">
        <w:t>around the country.</w:t>
      </w:r>
    </w:p>
    <w:p w14:paraId="3D5E61A3" w14:textId="017E29C4" w:rsidR="006158D4" w:rsidRPr="00FC4B41" w:rsidRDefault="006158D4" w:rsidP="00FC4B41">
      <w:pPr>
        <w:shd w:val="clear" w:color="auto" w:fill="1F4E79" w:themeFill="accent1" w:themeFillShade="80"/>
        <w:rPr>
          <w:b/>
          <w:color w:val="FFFFFF" w:themeColor="background1"/>
          <w:sz w:val="24"/>
          <w:szCs w:val="24"/>
        </w:rPr>
      </w:pPr>
      <w:r w:rsidRPr="00FC4B41">
        <w:rPr>
          <w:b/>
          <w:color w:val="FFFFFF" w:themeColor="background1"/>
          <w:sz w:val="24"/>
          <w:szCs w:val="24"/>
        </w:rPr>
        <w:t>Target Audiences</w:t>
      </w:r>
      <w:r w:rsidR="000A33A0" w:rsidRPr="00FC4B41">
        <w:rPr>
          <w:b/>
          <w:color w:val="FFFFFF" w:themeColor="background1"/>
          <w:sz w:val="24"/>
          <w:szCs w:val="24"/>
        </w:rPr>
        <w:t xml:space="preserve"> </w:t>
      </w:r>
    </w:p>
    <w:p w14:paraId="68D47298" w14:textId="26CDBD11" w:rsidR="00D36004" w:rsidRPr="00B41E96" w:rsidRDefault="006158D4" w:rsidP="00B41E96">
      <w:pPr>
        <w:pStyle w:val="ListParagraph"/>
        <w:numPr>
          <w:ilvl w:val="0"/>
          <w:numId w:val="2"/>
        </w:numPr>
        <w:rPr>
          <w:b/>
        </w:rPr>
      </w:pPr>
      <w:r w:rsidRPr="000B21D8">
        <w:rPr>
          <w:b/>
        </w:rPr>
        <w:t>Solvers</w:t>
      </w:r>
      <w:r w:rsidR="00B41E96">
        <w:rPr>
          <w:b/>
        </w:rPr>
        <w:t>:</w:t>
      </w:r>
      <w:r w:rsidR="00B41E96">
        <w:rPr>
          <w:i/>
        </w:rPr>
        <w:t xml:space="preserve"> </w:t>
      </w:r>
      <w:r w:rsidR="00D36004" w:rsidRPr="00B41E96">
        <w:rPr>
          <w:i/>
        </w:rPr>
        <w:t xml:space="preserve">Solver audience includes individuals, groups, and organizations that </w:t>
      </w:r>
      <w:r w:rsidR="001938FA">
        <w:rPr>
          <w:i/>
        </w:rPr>
        <w:t>will submit proposed design solutions to the Innovation Challenge. These include:</w:t>
      </w:r>
    </w:p>
    <w:p w14:paraId="393D1CE4" w14:textId="0B8A889A" w:rsidR="006158D4" w:rsidRPr="001938FA" w:rsidRDefault="006158D4" w:rsidP="006158D4">
      <w:pPr>
        <w:pStyle w:val="ListParagraph"/>
        <w:numPr>
          <w:ilvl w:val="1"/>
          <w:numId w:val="2"/>
        </w:numPr>
        <w:rPr>
          <w:b/>
        </w:rPr>
      </w:pPr>
      <w:r>
        <w:t xml:space="preserve">Partner and stakeholder groups, including the SWC and member networks, </w:t>
      </w:r>
      <w:r w:rsidR="001938FA">
        <w:t xml:space="preserve">states, </w:t>
      </w:r>
      <w:r>
        <w:t>and Utilities</w:t>
      </w:r>
    </w:p>
    <w:p w14:paraId="788A3157" w14:textId="77777777" w:rsidR="006158D4" w:rsidRPr="006C4DED" w:rsidRDefault="006158D4" w:rsidP="006158D4">
      <w:pPr>
        <w:pStyle w:val="ListParagraph"/>
        <w:numPr>
          <w:ilvl w:val="1"/>
          <w:numId w:val="2"/>
        </w:numPr>
        <w:rPr>
          <w:b/>
        </w:rPr>
      </w:pPr>
      <w:r>
        <w:t>University faculty, students, organizations, initiatives, and collaborations</w:t>
      </w:r>
    </w:p>
    <w:p w14:paraId="6893C0A0" w14:textId="77777777" w:rsidR="006158D4" w:rsidRPr="006C4DED" w:rsidRDefault="006158D4" w:rsidP="006158D4">
      <w:pPr>
        <w:pStyle w:val="ListParagraph"/>
        <w:numPr>
          <w:ilvl w:val="1"/>
          <w:numId w:val="2"/>
        </w:numPr>
        <w:rPr>
          <w:b/>
        </w:rPr>
      </w:pPr>
      <w:r>
        <w:t xml:space="preserve">Technology and software research and development firms </w:t>
      </w:r>
      <w:r w:rsidR="008214F4">
        <w:t>and networks</w:t>
      </w:r>
    </w:p>
    <w:p w14:paraId="658878A2" w14:textId="77777777" w:rsidR="006158D4" w:rsidRPr="006158D4" w:rsidRDefault="006158D4" w:rsidP="006158D4">
      <w:pPr>
        <w:pStyle w:val="ListParagraph"/>
        <w:numPr>
          <w:ilvl w:val="1"/>
          <w:numId w:val="2"/>
        </w:numPr>
        <w:rPr>
          <w:b/>
        </w:rPr>
      </w:pPr>
      <w:r>
        <w:t xml:space="preserve">Independent software engineers, coders, and designers </w:t>
      </w:r>
    </w:p>
    <w:p w14:paraId="3F88D384" w14:textId="77777777" w:rsidR="006158D4" w:rsidRPr="006B224D" w:rsidRDefault="006158D4" w:rsidP="006158D4">
      <w:pPr>
        <w:pStyle w:val="ListParagraph"/>
        <w:ind w:left="1440"/>
        <w:rPr>
          <w:b/>
        </w:rPr>
      </w:pPr>
    </w:p>
    <w:p w14:paraId="06BE47BA" w14:textId="23F729E0" w:rsidR="00D36004" w:rsidRPr="00B41E96" w:rsidRDefault="006158D4" w:rsidP="00B41E96">
      <w:pPr>
        <w:pStyle w:val="ListParagraph"/>
        <w:numPr>
          <w:ilvl w:val="0"/>
          <w:numId w:val="2"/>
        </w:numPr>
        <w:rPr>
          <w:b/>
        </w:rPr>
      </w:pPr>
      <w:r w:rsidRPr="00D36004">
        <w:rPr>
          <w:b/>
        </w:rPr>
        <w:t>Stakeholders and Partners</w:t>
      </w:r>
      <w:r w:rsidR="00B41E96">
        <w:rPr>
          <w:b/>
        </w:rPr>
        <w:t xml:space="preserve">: </w:t>
      </w:r>
      <w:r w:rsidR="00D36004" w:rsidRPr="00B41E96">
        <w:rPr>
          <w:i/>
        </w:rPr>
        <w:t xml:space="preserve">The stakeholder audience is comprised of individuals, groups, and organizations that have a direct stake </w:t>
      </w:r>
      <w:r w:rsidR="00907571" w:rsidRPr="00B41E96">
        <w:rPr>
          <w:i/>
        </w:rPr>
        <w:t>i</w:t>
      </w:r>
      <w:r w:rsidR="00120DD7" w:rsidRPr="00B41E96">
        <w:rPr>
          <w:i/>
        </w:rPr>
        <w:t xml:space="preserve">n the results of the challenge, </w:t>
      </w:r>
      <w:r w:rsidR="0012410D" w:rsidRPr="00B41E96">
        <w:rPr>
          <w:i/>
        </w:rPr>
        <w:t>are potential data contributors</w:t>
      </w:r>
      <w:r w:rsidR="00120DD7" w:rsidRPr="00B41E96">
        <w:rPr>
          <w:i/>
        </w:rPr>
        <w:t xml:space="preserve">, </w:t>
      </w:r>
      <w:r w:rsidR="007A6ED7" w:rsidRPr="00B41E96">
        <w:rPr>
          <w:i/>
        </w:rPr>
        <w:t>and/or</w:t>
      </w:r>
      <w:r w:rsidR="00907571" w:rsidRPr="00B41E96">
        <w:rPr>
          <w:i/>
        </w:rPr>
        <w:t xml:space="preserve"> will use </w:t>
      </w:r>
      <w:r w:rsidR="006A2909" w:rsidRPr="00B41E96">
        <w:rPr>
          <w:i/>
        </w:rPr>
        <w:t>the finished</w:t>
      </w:r>
      <w:r w:rsidR="004A34F2" w:rsidRPr="00B41E96">
        <w:rPr>
          <w:i/>
        </w:rPr>
        <w:t xml:space="preserve"> tool.</w:t>
      </w:r>
    </w:p>
    <w:p w14:paraId="4CD25C2C" w14:textId="77777777" w:rsidR="00B41E96" w:rsidRPr="00B41E96" w:rsidRDefault="00B41E96" w:rsidP="00B41E96">
      <w:pPr>
        <w:pStyle w:val="ListParagraph"/>
        <w:rPr>
          <w:b/>
        </w:rPr>
      </w:pPr>
    </w:p>
    <w:p w14:paraId="3D26E744" w14:textId="77777777" w:rsidR="008214F4" w:rsidRPr="00FC4B41" w:rsidRDefault="008214F4" w:rsidP="004A34F2">
      <w:pPr>
        <w:pStyle w:val="ListParagraph"/>
        <w:rPr>
          <w:b/>
        </w:rPr>
      </w:pPr>
      <w:r w:rsidRPr="00FC4B41">
        <w:rPr>
          <w:b/>
        </w:rPr>
        <w:t>Information Contributors (who will populate the tool with information?)</w:t>
      </w:r>
    </w:p>
    <w:p w14:paraId="3DB4E245" w14:textId="4C161297" w:rsidR="00D36004" w:rsidRPr="00FC4B41" w:rsidRDefault="00297D0F" w:rsidP="00FC4B41">
      <w:pPr>
        <w:pStyle w:val="ListParagraph"/>
        <w:numPr>
          <w:ilvl w:val="0"/>
          <w:numId w:val="13"/>
        </w:numPr>
        <w:rPr>
          <w:b/>
        </w:rPr>
      </w:pPr>
      <w:r>
        <w:t xml:space="preserve">Federal, </w:t>
      </w:r>
      <w:r w:rsidR="00907571">
        <w:t>State</w:t>
      </w:r>
      <w:r>
        <w:t xml:space="preserve">, </w:t>
      </w:r>
      <w:r w:rsidR="008214F4">
        <w:t>and local agency representatives with regulatory approval under the CWA or SDWA, who will submit data on criteria, standards, and other target values.</w:t>
      </w:r>
    </w:p>
    <w:p w14:paraId="5F594D9A" w14:textId="77777777" w:rsidR="008214F4" w:rsidRDefault="008214F4" w:rsidP="004C72FA">
      <w:pPr>
        <w:pStyle w:val="ListParagraph"/>
      </w:pPr>
    </w:p>
    <w:p w14:paraId="0002F34D" w14:textId="77777777" w:rsidR="008214F4" w:rsidRPr="00FC4B41" w:rsidRDefault="008214F4" w:rsidP="004C72FA">
      <w:pPr>
        <w:pStyle w:val="ListParagraph"/>
        <w:rPr>
          <w:b/>
        </w:rPr>
      </w:pPr>
      <w:r w:rsidRPr="00FC4B41">
        <w:rPr>
          <w:b/>
        </w:rPr>
        <w:t>Information Consumers (who will view and use information in the tool?)</w:t>
      </w:r>
    </w:p>
    <w:p w14:paraId="0C3C8919" w14:textId="77777777" w:rsidR="008214F4" w:rsidRPr="00FC4B41" w:rsidRDefault="008214F4" w:rsidP="008214F4">
      <w:pPr>
        <w:pStyle w:val="ListParagraph"/>
        <w:numPr>
          <w:ilvl w:val="1"/>
          <w:numId w:val="2"/>
        </w:numPr>
      </w:pPr>
      <w:r w:rsidRPr="00FC4B41">
        <w:t>Federal, state, regional, and local clean water and drinking water agencies</w:t>
      </w:r>
    </w:p>
    <w:p w14:paraId="09643970" w14:textId="77777777" w:rsidR="006158D4" w:rsidRPr="006C4DED" w:rsidRDefault="00907571" w:rsidP="006158D4">
      <w:pPr>
        <w:pStyle w:val="ListParagraph"/>
        <w:numPr>
          <w:ilvl w:val="1"/>
          <w:numId w:val="2"/>
        </w:numPr>
        <w:rPr>
          <w:b/>
        </w:rPr>
      </w:pPr>
      <w:r>
        <w:t>Source Water Collaborative members and their networks</w:t>
      </w:r>
      <w:r w:rsidR="006158D4">
        <w:t xml:space="preserve"> </w:t>
      </w:r>
    </w:p>
    <w:p w14:paraId="64FC2538" w14:textId="77777777" w:rsidR="006158D4" w:rsidRDefault="00907571" w:rsidP="006158D4">
      <w:pPr>
        <w:pStyle w:val="ListParagraph"/>
        <w:numPr>
          <w:ilvl w:val="1"/>
          <w:numId w:val="2"/>
        </w:numPr>
      </w:pPr>
      <w:r w:rsidRPr="00907571">
        <w:t xml:space="preserve">Utilities </w:t>
      </w:r>
    </w:p>
    <w:p w14:paraId="382CCA8B" w14:textId="77777777" w:rsidR="007A6ED7" w:rsidRDefault="007A6ED7" w:rsidP="006158D4">
      <w:pPr>
        <w:pStyle w:val="ListParagraph"/>
        <w:numPr>
          <w:ilvl w:val="1"/>
          <w:numId w:val="2"/>
        </w:numPr>
      </w:pPr>
      <w:r>
        <w:t>NGOs</w:t>
      </w:r>
    </w:p>
    <w:p w14:paraId="2962FC8E" w14:textId="5C0E4E1D" w:rsidR="004A34F2" w:rsidRDefault="007A6ED7" w:rsidP="004A34F2">
      <w:pPr>
        <w:pStyle w:val="ListParagraph"/>
        <w:numPr>
          <w:ilvl w:val="1"/>
          <w:numId w:val="2"/>
        </w:numPr>
      </w:pPr>
      <w:r>
        <w:t>Universities</w:t>
      </w:r>
    </w:p>
    <w:p w14:paraId="323E2C76" w14:textId="163C7367" w:rsidR="00312A71" w:rsidRDefault="00312A71" w:rsidP="004A34F2">
      <w:pPr>
        <w:pStyle w:val="ListParagraph"/>
        <w:numPr>
          <w:ilvl w:val="1"/>
          <w:numId w:val="2"/>
        </w:numPr>
      </w:pPr>
      <w:r>
        <w:t>Communities</w:t>
      </w:r>
    </w:p>
    <w:p w14:paraId="557FA70E" w14:textId="77777777" w:rsidR="00B41E96" w:rsidRDefault="00B41E96" w:rsidP="00B41E96">
      <w:pPr>
        <w:pStyle w:val="ListParagraph"/>
        <w:ind w:left="1440"/>
      </w:pPr>
    </w:p>
    <w:p w14:paraId="1D38AB44" w14:textId="752E82EC" w:rsidR="00297D0F" w:rsidRPr="00FC4B41" w:rsidRDefault="00120DD7" w:rsidP="00B41E96">
      <w:pPr>
        <w:pStyle w:val="ListParagraph"/>
        <w:numPr>
          <w:ilvl w:val="0"/>
          <w:numId w:val="2"/>
        </w:numPr>
        <w:rPr>
          <w:b/>
        </w:rPr>
      </w:pPr>
      <w:r w:rsidRPr="00120DD7">
        <w:rPr>
          <w:b/>
        </w:rPr>
        <w:t>The Public</w:t>
      </w:r>
      <w:r w:rsidR="00B41E96">
        <w:rPr>
          <w:b/>
        </w:rPr>
        <w:t xml:space="preserve">: </w:t>
      </w:r>
      <w:r w:rsidRPr="00B41E96">
        <w:rPr>
          <w:i/>
        </w:rPr>
        <w:t xml:space="preserve">The public </w:t>
      </w:r>
      <w:r w:rsidR="0011207D">
        <w:rPr>
          <w:i/>
        </w:rPr>
        <w:t xml:space="preserve">is the final audience group that forms a broad target for education surrounding the challenges, opportunities, and value of </w:t>
      </w:r>
      <w:r w:rsidRPr="00B41E96">
        <w:rPr>
          <w:i/>
        </w:rPr>
        <w:t xml:space="preserve">source water protection in general. </w:t>
      </w:r>
    </w:p>
    <w:p w14:paraId="73B8EFB6" w14:textId="77777777" w:rsidR="00FC4B41" w:rsidRDefault="00FC4B41" w:rsidP="00FC4B41">
      <w:pPr>
        <w:rPr>
          <w:b/>
        </w:rPr>
      </w:pPr>
    </w:p>
    <w:p w14:paraId="1DB33078" w14:textId="77777777" w:rsidR="00FC4B41" w:rsidRPr="00FC4B41" w:rsidRDefault="00FC4B41" w:rsidP="00FC4B41">
      <w:pPr>
        <w:rPr>
          <w:b/>
        </w:rPr>
      </w:pPr>
    </w:p>
    <w:p w14:paraId="220F07C0" w14:textId="77777777" w:rsidR="004A34F2" w:rsidRPr="00FC4B41" w:rsidRDefault="006A2909" w:rsidP="00FC4B41">
      <w:pPr>
        <w:shd w:val="clear" w:color="auto" w:fill="1F4E79" w:themeFill="accent1" w:themeFillShade="80"/>
        <w:rPr>
          <w:b/>
          <w:color w:val="FFFFFF" w:themeColor="background1"/>
          <w:sz w:val="24"/>
          <w:szCs w:val="24"/>
        </w:rPr>
      </w:pPr>
      <w:r w:rsidRPr="00FC4B41">
        <w:rPr>
          <w:b/>
          <w:color w:val="FFFFFF" w:themeColor="background1"/>
          <w:sz w:val="24"/>
          <w:szCs w:val="24"/>
        </w:rPr>
        <w:t>Phase 1 Outreach: Innovation Challenge Launch</w:t>
      </w:r>
    </w:p>
    <w:p w14:paraId="35A9257F" w14:textId="2BD7A346" w:rsidR="006A2909" w:rsidRDefault="00EF1E48" w:rsidP="004A34F2">
      <w:r>
        <w:t>Tim</w:t>
      </w:r>
      <w:r w:rsidR="004C72FA">
        <w:t>e</w:t>
      </w:r>
      <w:r>
        <w:t xml:space="preserve"> Frame: </w:t>
      </w:r>
      <w:r w:rsidR="006A2909">
        <w:t>September</w:t>
      </w:r>
      <w:r w:rsidR="00CE7BCB">
        <w:t>-January</w:t>
      </w:r>
    </w:p>
    <w:p w14:paraId="4B0D57DE" w14:textId="77777777" w:rsidR="006A2909" w:rsidRDefault="00F04BC4" w:rsidP="004A34F2">
      <w:pPr>
        <w:rPr>
          <w:b/>
        </w:rPr>
      </w:pPr>
      <w:r>
        <w:rPr>
          <w:b/>
        </w:rPr>
        <w:t>Goals</w:t>
      </w:r>
    </w:p>
    <w:p w14:paraId="59F0BAC3" w14:textId="77777777" w:rsidR="006A2909" w:rsidRPr="006A2909" w:rsidRDefault="006A2909" w:rsidP="006A2909">
      <w:pPr>
        <w:pStyle w:val="ListParagraph"/>
        <w:numPr>
          <w:ilvl w:val="0"/>
          <w:numId w:val="3"/>
        </w:numPr>
        <w:rPr>
          <w:b/>
        </w:rPr>
      </w:pPr>
      <w:r>
        <w:t>Announce Innovation Challenge, including technical and logistical aspects, to member networks and partners</w:t>
      </w:r>
      <w:r w:rsidR="00364C5A">
        <w:t xml:space="preserve"> to promote proposal</w:t>
      </w:r>
      <w:r w:rsidR="00F04BC4">
        <w:t xml:space="preserve"> submissions through Top Coder</w:t>
      </w:r>
      <w:r w:rsidR="0011207D">
        <w:t xml:space="preserve"> (Audience 1)</w:t>
      </w:r>
    </w:p>
    <w:p w14:paraId="03399FE3" w14:textId="77777777" w:rsidR="00F04BC4" w:rsidRPr="00F04BC4" w:rsidRDefault="00210D9F" w:rsidP="00B41E96">
      <w:pPr>
        <w:pStyle w:val="ListParagraph"/>
        <w:numPr>
          <w:ilvl w:val="0"/>
          <w:numId w:val="5"/>
        </w:numPr>
        <w:rPr>
          <w:b/>
        </w:rPr>
      </w:pPr>
      <w:r>
        <w:t>Begin to r</w:t>
      </w:r>
      <w:r w:rsidR="006A2909">
        <w:t xml:space="preserve">aise awareness of </w:t>
      </w:r>
      <w:r w:rsidR="00F04BC4">
        <w:t>the b</w:t>
      </w:r>
      <w:r w:rsidR="00364C5A">
        <w:t>enefits and uses of the proposed</w:t>
      </w:r>
      <w:r w:rsidR="00F04BC4">
        <w:t xml:space="preserve"> final deliverable to </w:t>
      </w:r>
      <w:r>
        <w:t xml:space="preserve">generate buy-in </w:t>
      </w:r>
      <w:r w:rsidR="00EF1E48">
        <w:t>and interest/adoption</w:t>
      </w:r>
      <w:r w:rsidR="00364C5A">
        <w:t xml:space="preserve"> from stakeholders</w:t>
      </w:r>
      <w:r w:rsidR="008D26D7">
        <w:t xml:space="preserve"> (Audience 2)</w:t>
      </w:r>
    </w:p>
    <w:p w14:paraId="54B78129" w14:textId="77777777" w:rsidR="00B41E96" w:rsidRPr="00E63451" w:rsidRDefault="00210D9F" w:rsidP="00210D9F">
      <w:pPr>
        <w:pStyle w:val="ListParagraph"/>
        <w:numPr>
          <w:ilvl w:val="0"/>
          <w:numId w:val="5"/>
        </w:numPr>
        <w:rPr>
          <w:b/>
        </w:rPr>
      </w:pPr>
      <w:r>
        <w:t xml:space="preserve">Begin to raise awareness of </w:t>
      </w:r>
      <w:r w:rsidR="006A2909">
        <w:t>the significance of the SWC Innovation Challenge</w:t>
      </w:r>
      <w:r>
        <w:t xml:space="preserve"> and the SWC</w:t>
      </w:r>
      <w:r w:rsidR="00364C5A">
        <w:t xml:space="preserve"> to </w:t>
      </w:r>
      <w:r w:rsidR="006A2909">
        <w:t>protecting sources of drinking water and of other key actions needed (by stakeholders, public, etc.) to protect drinking water</w:t>
      </w:r>
      <w:r w:rsidR="008D26D7">
        <w:t xml:space="preserve"> (Audiences 1-3)</w:t>
      </w:r>
    </w:p>
    <w:p w14:paraId="534E36DC" w14:textId="62A17541" w:rsidR="00E63451" w:rsidRPr="00FC4B41" w:rsidRDefault="00E63451" w:rsidP="00FC4B41">
      <w:pPr>
        <w:shd w:val="clear" w:color="auto" w:fill="1F4E79" w:themeFill="accent1" w:themeFillShade="80"/>
        <w:rPr>
          <w:b/>
          <w:color w:val="FFFFFF" w:themeColor="background1"/>
          <w:sz w:val="24"/>
          <w:szCs w:val="24"/>
        </w:rPr>
      </w:pPr>
      <w:r w:rsidRPr="00FC4B41">
        <w:rPr>
          <w:b/>
          <w:color w:val="FFFFFF" w:themeColor="background1"/>
          <w:sz w:val="24"/>
          <w:szCs w:val="24"/>
        </w:rPr>
        <w:t>Phase 2 Outreach</w:t>
      </w:r>
      <w:r w:rsidR="000A33A0" w:rsidRPr="00FC4B41">
        <w:rPr>
          <w:b/>
          <w:color w:val="FFFFFF" w:themeColor="background1"/>
          <w:sz w:val="24"/>
          <w:szCs w:val="24"/>
        </w:rPr>
        <w:t>: Winner Announcement</w:t>
      </w:r>
      <w:r w:rsidRPr="00FC4B41">
        <w:rPr>
          <w:b/>
          <w:color w:val="FFFFFF" w:themeColor="background1"/>
          <w:sz w:val="24"/>
          <w:szCs w:val="24"/>
        </w:rPr>
        <w:t xml:space="preserve"> </w:t>
      </w:r>
    </w:p>
    <w:p w14:paraId="7A9B772D" w14:textId="630C1257" w:rsidR="005E74CC" w:rsidRPr="00BA5749" w:rsidRDefault="005E74CC" w:rsidP="00B41E96">
      <w:pPr>
        <w:rPr>
          <w:b/>
        </w:rPr>
      </w:pPr>
      <w:r w:rsidRPr="00FC4B41">
        <w:t>Time Frame:</w:t>
      </w:r>
      <w:r w:rsidR="00BA5749" w:rsidRPr="00FC4B41">
        <w:t xml:space="preserve"> January-February</w:t>
      </w:r>
    </w:p>
    <w:p w14:paraId="3937F0B6" w14:textId="77777777" w:rsidR="00E63451" w:rsidRDefault="00E63451" w:rsidP="00B41E96">
      <w:pPr>
        <w:rPr>
          <w:b/>
        </w:rPr>
      </w:pPr>
      <w:r>
        <w:rPr>
          <w:b/>
        </w:rPr>
        <w:t>Goals:</w:t>
      </w:r>
    </w:p>
    <w:p w14:paraId="321A373B" w14:textId="77777777" w:rsidR="00E63451" w:rsidRPr="005E74CC" w:rsidRDefault="00E63451" w:rsidP="00E63451">
      <w:pPr>
        <w:pStyle w:val="ListParagraph"/>
        <w:numPr>
          <w:ilvl w:val="0"/>
          <w:numId w:val="11"/>
        </w:numPr>
        <w:rPr>
          <w:b/>
        </w:rPr>
      </w:pPr>
      <w:r>
        <w:t xml:space="preserve">Showcase winner(s) and honorable mentions of the SWC IC, generate buzz about IC successes and potential for </w:t>
      </w:r>
      <w:r w:rsidR="005E74CC">
        <w:t>positive impact</w:t>
      </w:r>
      <w:r w:rsidR="00BA5749">
        <w:t xml:space="preserve"> (Audiences 2-3)</w:t>
      </w:r>
    </w:p>
    <w:p w14:paraId="32C5A65B" w14:textId="77777777" w:rsidR="005E74CC" w:rsidRPr="005E74CC" w:rsidRDefault="005E74CC" w:rsidP="005E74CC">
      <w:pPr>
        <w:pStyle w:val="ListParagraph"/>
        <w:numPr>
          <w:ilvl w:val="0"/>
          <w:numId w:val="11"/>
        </w:numPr>
        <w:rPr>
          <w:b/>
        </w:rPr>
      </w:pPr>
      <w:r>
        <w:t>Communicate aspects</w:t>
      </w:r>
      <w:r w:rsidR="001B4A45">
        <w:t xml:space="preserve"> (attributes, uses, users)</w:t>
      </w:r>
      <w:r>
        <w:t xml:space="preserve"> of the water quality criteria tool, and seek input and participation from stakeholders and e</w:t>
      </w:r>
      <w:r w:rsidR="001B4A45">
        <w:t>xperts community for context,</w:t>
      </w:r>
      <w:r>
        <w:t xml:space="preserve"> amplification</w:t>
      </w:r>
      <w:r w:rsidR="001B4A45">
        <w:t>, buy-in, interest</w:t>
      </w:r>
      <w:r w:rsidR="00BA5749">
        <w:t xml:space="preserve"> (Audience 2)</w:t>
      </w:r>
    </w:p>
    <w:p w14:paraId="638BB551" w14:textId="77777777" w:rsidR="00E63451" w:rsidRPr="00FC4B41" w:rsidRDefault="005E74CC" w:rsidP="00E63451">
      <w:pPr>
        <w:pStyle w:val="ListParagraph"/>
        <w:numPr>
          <w:ilvl w:val="0"/>
          <w:numId w:val="11"/>
        </w:numPr>
        <w:rPr>
          <w:b/>
        </w:rPr>
      </w:pPr>
      <w:r>
        <w:t>Direct attention to SWC and members and</w:t>
      </w:r>
      <w:r w:rsidR="00E63451">
        <w:t xml:space="preserve"> other tools within the context of source water protection, </w:t>
      </w:r>
      <w:r>
        <w:t>engage potential doers</w:t>
      </w:r>
      <w:r w:rsidR="00BA5749">
        <w:t xml:space="preserve"> (Audiences 2-3)</w:t>
      </w:r>
    </w:p>
    <w:p w14:paraId="01B7D07A" w14:textId="00B932C1" w:rsidR="00BA5749" w:rsidRPr="00FC4B41" w:rsidRDefault="00BA5749" w:rsidP="00FC4B41">
      <w:pPr>
        <w:shd w:val="clear" w:color="auto" w:fill="1F4E79" w:themeFill="accent1" w:themeFillShade="80"/>
        <w:rPr>
          <w:b/>
          <w:color w:val="FFFFFF" w:themeColor="background1"/>
          <w:sz w:val="24"/>
          <w:szCs w:val="24"/>
        </w:rPr>
      </w:pPr>
      <w:r w:rsidRPr="00FC4B41">
        <w:rPr>
          <w:b/>
          <w:color w:val="FFFFFF" w:themeColor="background1"/>
          <w:sz w:val="24"/>
          <w:szCs w:val="24"/>
        </w:rPr>
        <w:t xml:space="preserve">Phase 3 Outreach: Promote Tool Use </w:t>
      </w:r>
    </w:p>
    <w:p w14:paraId="03C588F4" w14:textId="3636204D" w:rsidR="00BA5749" w:rsidRPr="00FC4B41" w:rsidRDefault="00BA5749" w:rsidP="00BA5749">
      <w:r w:rsidRPr="00FC4B41">
        <w:t xml:space="preserve">Time Frame: </w:t>
      </w:r>
      <w:r w:rsidR="003C2362">
        <w:t>March</w:t>
      </w:r>
      <w:r w:rsidR="009F22A6">
        <w:t>-</w:t>
      </w:r>
    </w:p>
    <w:p w14:paraId="0EE54B33" w14:textId="6C30B75C" w:rsidR="00BA5749" w:rsidRPr="00FC4B41" w:rsidRDefault="00BA5749" w:rsidP="00FC4B41">
      <w:pPr>
        <w:rPr>
          <w:b/>
        </w:rPr>
      </w:pPr>
      <w:r>
        <w:rPr>
          <w:b/>
        </w:rPr>
        <w:t xml:space="preserve">Goals: </w:t>
      </w:r>
    </w:p>
    <w:p w14:paraId="0D828B2B" w14:textId="5C44D7E6" w:rsidR="00BA5749" w:rsidRPr="00B208FB" w:rsidRDefault="00BA5749" w:rsidP="00BA5749">
      <w:pPr>
        <w:pStyle w:val="ListParagraph"/>
        <w:numPr>
          <w:ilvl w:val="0"/>
          <w:numId w:val="7"/>
        </w:numPr>
        <w:rPr>
          <w:b/>
        </w:rPr>
      </w:pPr>
      <w:r>
        <w:t xml:space="preserve">Promote </w:t>
      </w:r>
      <w:r w:rsidR="00AD6765">
        <w:t>tool</w:t>
      </w:r>
      <w:r>
        <w:t xml:space="preserve"> to States, SWC members and networks, and other stakeholders</w:t>
      </w:r>
    </w:p>
    <w:p w14:paraId="6421A777" w14:textId="77777777" w:rsidR="00BA5749" w:rsidRPr="002C30A1" w:rsidRDefault="00BA5749" w:rsidP="00BA5749">
      <w:pPr>
        <w:pStyle w:val="ListParagraph"/>
        <w:numPr>
          <w:ilvl w:val="0"/>
          <w:numId w:val="7"/>
        </w:numPr>
        <w:rPr>
          <w:b/>
        </w:rPr>
      </w:pPr>
      <w:r>
        <w:t>Solicit/encourage data submissions by States and other sources of high-quality data.</w:t>
      </w:r>
    </w:p>
    <w:p w14:paraId="7AD38265" w14:textId="5B5E3A28" w:rsidR="005626C9" w:rsidRPr="008837B8" w:rsidRDefault="00BA5749" w:rsidP="00FC4B41">
      <w:pPr>
        <w:pStyle w:val="ListParagraph"/>
        <w:numPr>
          <w:ilvl w:val="0"/>
          <w:numId w:val="7"/>
        </w:numPr>
        <w:rPr>
          <w:b/>
        </w:rPr>
      </w:pPr>
      <w:r>
        <w:t>Solicit feedback from networks on tool effectiveness, data gaps/needs, areas for improvement, necessary additions, uses, design considerations, needs, etc.</w:t>
      </w:r>
    </w:p>
    <w:p w14:paraId="3476466C" w14:textId="105BD973" w:rsidR="005626C9" w:rsidRPr="00FC4B41" w:rsidRDefault="005626C9" w:rsidP="00FC4B41">
      <w:pPr>
        <w:pStyle w:val="ListParagraph"/>
        <w:numPr>
          <w:ilvl w:val="0"/>
          <w:numId w:val="14"/>
        </w:numPr>
      </w:pPr>
      <w:r w:rsidRPr="008837B8">
        <w:rPr>
          <w:i/>
        </w:rPr>
        <w:t>Companion Innovation Challenge</w:t>
      </w:r>
      <w:r w:rsidRPr="00FC4B41">
        <w:t>: use tool as launch point for SWC and education on source water protection to the greater public</w:t>
      </w:r>
    </w:p>
    <w:p w14:paraId="1568BB3E" w14:textId="77777777" w:rsidR="005626C9" w:rsidRPr="00FC4B41" w:rsidRDefault="005626C9" w:rsidP="00FC4B41">
      <w:pPr>
        <w:ind w:left="360"/>
        <w:rPr>
          <w:b/>
        </w:rPr>
      </w:pPr>
    </w:p>
    <w:p w14:paraId="21957870" w14:textId="77777777" w:rsidR="00F80BC7" w:rsidRDefault="00F80BC7" w:rsidP="004C72FA">
      <w:pPr>
        <w:ind w:left="360"/>
        <w:rPr>
          <w:b/>
        </w:rPr>
      </w:pPr>
    </w:p>
    <w:p w14:paraId="7E3A149C" w14:textId="77777777" w:rsidR="00F80BC7" w:rsidRDefault="00F80BC7" w:rsidP="004C72FA">
      <w:pPr>
        <w:ind w:left="360"/>
        <w:rPr>
          <w:b/>
        </w:rPr>
      </w:pPr>
    </w:p>
    <w:p w14:paraId="48E9ECC5" w14:textId="77777777" w:rsidR="008837B8" w:rsidRDefault="008837B8" w:rsidP="004C72FA">
      <w:pPr>
        <w:ind w:left="360"/>
        <w:rPr>
          <w:b/>
        </w:rPr>
      </w:pPr>
    </w:p>
    <w:p w14:paraId="45758548" w14:textId="77777777" w:rsidR="00F80BC7" w:rsidRDefault="00F80BC7" w:rsidP="004C72FA">
      <w:pPr>
        <w:ind w:left="360"/>
        <w:rPr>
          <w:b/>
        </w:rPr>
      </w:pPr>
    </w:p>
    <w:p w14:paraId="58CE3444" w14:textId="0B767583" w:rsidR="00F80BC7" w:rsidRPr="00FC4B41" w:rsidRDefault="00F80BC7" w:rsidP="008837B8">
      <w:pPr>
        <w:shd w:val="clear" w:color="auto" w:fill="1F4E79" w:themeFill="accent1" w:themeFillShade="80"/>
        <w:rPr>
          <w:b/>
          <w:color w:val="FFFFFF" w:themeColor="background1"/>
          <w:sz w:val="24"/>
          <w:szCs w:val="24"/>
        </w:rPr>
      </w:pPr>
      <w:r w:rsidRPr="00FC4B41">
        <w:rPr>
          <w:b/>
          <w:color w:val="FFFFFF" w:themeColor="background1"/>
          <w:sz w:val="24"/>
          <w:szCs w:val="24"/>
        </w:rPr>
        <w:t>Outreach C</w:t>
      </w:r>
      <w:r w:rsidR="001402D9" w:rsidRPr="00FC4B41">
        <w:rPr>
          <w:b/>
          <w:color w:val="FFFFFF" w:themeColor="background1"/>
          <w:sz w:val="24"/>
          <w:szCs w:val="24"/>
        </w:rPr>
        <w:t>hecklist</w:t>
      </w:r>
    </w:p>
    <w:tbl>
      <w:tblPr>
        <w:tblStyle w:val="TableGrid"/>
        <w:tblW w:w="1143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2340"/>
        <w:gridCol w:w="5423"/>
        <w:gridCol w:w="1440"/>
        <w:gridCol w:w="2227"/>
      </w:tblGrid>
      <w:tr w:rsidR="008D26D7" w14:paraId="2BD22A95" w14:textId="77777777" w:rsidTr="001B0726">
        <w:tc>
          <w:tcPr>
            <w:tcW w:w="2340" w:type="dxa"/>
          </w:tcPr>
          <w:p w14:paraId="1EABC61F" w14:textId="77777777" w:rsidR="008D26D7" w:rsidRPr="00EF1E48" w:rsidRDefault="008D26D7" w:rsidP="008D26D7">
            <w:pPr>
              <w:rPr>
                <w:b/>
              </w:rPr>
            </w:pPr>
            <w:r w:rsidRPr="00EF1E48">
              <w:rPr>
                <w:b/>
              </w:rPr>
              <w:t>Product</w:t>
            </w:r>
            <w:r>
              <w:rPr>
                <w:b/>
              </w:rPr>
              <w:t>/Action</w:t>
            </w:r>
          </w:p>
        </w:tc>
        <w:tc>
          <w:tcPr>
            <w:tcW w:w="5423" w:type="dxa"/>
          </w:tcPr>
          <w:p w14:paraId="3EDC4E9B" w14:textId="77777777" w:rsidR="008D26D7" w:rsidRDefault="008D26D7" w:rsidP="008D26D7">
            <w:pPr>
              <w:rPr>
                <w:b/>
              </w:rPr>
            </w:pPr>
            <w:r>
              <w:rPr>
                <w:b/>
              </w:rPr>
              <w:t>Message</w:t>
            </w:r>
          </w:p>
        </w:tc>
        <w:tc>
          <w:tcPr>
            <w:tcW w:w="1440" w:type="dxa"/>
          </w:tcPr>
          <w:p w14:paraId="24C064C1" w14:textId="77777777" w:rsidR="008D26D7" w:rsidRDefault="008D26D7" w:rsidP="008D26D7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2227" w:type="dxa"/>
          </w:tcPr>
          <w:p w14:paraId="03E60ECB" w14:textId="77777777" w:rsidR="008D26D7" w:rsidRDefault="00BA5749" w:rsidP="008D26D7">
            <w:pPr>
              <w:rPr>
                <w:b/>
              </w:rPr>
            </w:pPr>
            <w:r>
              <w:rPr>
                <w:b/>
              </w:rPr>
              <w:t>Target Date</w:t>
            </w:r>
          </w:p>
        </w:tc>
      </w:tr>
      <w:tr w:rsidR="00BA5749" w14:paraId="16A3AF28" w14:textId="77777777" w:rsidTr="001B0726">
        <w:tc>
          <w:tcPr>
            <w:tcW w:w="11430" w:type="dxa"/>
            <w:gridSpan w:val="4"/>
            <w:shd w:val="clear" w:color="auto" w:fill="1F3864" w:themeFill="accent5" w:themeFillShade="80"/>
          </w:tcPr>
          <w:p w14:paraId="38B86FBE" w14:textId="712BC8AE" w:rsidR="00BA5749" w:rsidRDefault="00BA5749" w:rsidP="00937842">
            <w:pPr>
              <w:jc w:val="center"/>
              <w:rPr>
                <w:b/>
              </w:rPr>
            </w:pPr>
            <w:r>
              <w:rPr>
                <w:b/>
              </w:rPr>
              <w:t>Phase 1 Outreach: Innovation Challenge Launch</w:t>
            </w:r>
            <w:r w:rsidR="00CE7BCB">
              <w:rPr>
                <w:b/>
              </w:rPr>
              <w:t xml:space="preserve"> (September-November)</w:t>
            </w:r>
          </w:p>
        </w:tc>
      </w:tr>
      <w:tr w:rsidR="008D26D7" w14:paraId="6B693700" w14:textId="77777777" w:rsidTr="001B0726">
        <w:tc>
          <w:tcPr>
            <w:tcW w:w="2340" w:type="dxa"/>
          </w:tcPr>
          <w:p w14:paraId="208350EC" w14:textId="77777777" w:rsidR="008D26D7" w:rsidRDefault="008D26D7" w:rsidP="008D26D7">
            <w:pPr>
              <w:rPr>
                <w:b/>
              </w:rPr>
            </w:pPr>
            <w:r>
              <w:t>Draft Email  (SWC members and networks, Universities)</w:t>
            </w:r>
          </w:p>
        </w:tc>
        <w:tc>
          <w:tcPr>
            <w:tcW w:w="5423" w:type="dxa"/>
          </w:tcPr>
          <w:p w14:paraId="68C43AD5" w14:textId="75C0DB6F" w:rsidR="008D26D7" w:rsidRDefault="008D26D7" w:rsidP="008D26D7">
            <w:pPr>
              <w:rPr>
                <w:b/>
              </w:rPr>
            </w:pPr>
            <w:r>
              <w:t>Announce Innovation Challenge and goals, highlight key technical and logistical aspects (Top Coder, Challenge.gov, time frame, deliverables, communication channels, etc.), players, and context.</w:t>
            </w:r>
          </w:p>
        </w:tc>
        <w:tc>
          <w:tcPr>
            <w:tcW w:w="1440" w:type="dxa"/>
          </w:tcPr>
          <w:p w14:paraId="4B11FA0F" w14:textId="77777777" w:rsidR="008D26D7" w:rsidRDefault="008D26D7" w:rsidP="008D26D7">
            <w:pPr>
              <w:rPr>
                <w:b/>
              </w:rPr>
            </w:pPr>
          </w:p>
        </w:tc>
        <w:tc>
          <w:tcPr>
            <w:tcW w:w="2227" w:type="dxa"/>
          </w:tcPr>
          <w:p w14:paraId="0BB2F4E2" w14:textId="70F65433" w:rsidR="008D26D7" w:rsidRPr="00FC4B41" w:rsidRDefault="00FC4B41" w:rsidP="008D26D7">
            <w:r>
              <w:t>October</w:t>
            </w:r>
          </w:p>
        </w:tc>
      </w:tr>
      <w:tr w:rsidR="008D26D7" w14:paraId="1E499D52" w14:textId="77777777" w:rsidTr="001B0726">
        <w:tc>
          <w:tcPr>
            <w:tcW w:w="2340" w:type="dxa"/>
          </w:tcPr>
          <w:p w14:paraId="4CA1BDAD" w14:textId="77777777" w:rsidR="008D26D7" w:rsidRPr="00B41E96" w:rsidRDefault="008D26D7" w:rsidP="008D26D7">
            <w:r>
              <w:t>Talking points for SWC members, EPA managers, others</w:t>
            </w:r>
          </w:p>
        </w:tc>
        <w:tc>
          <w:tcPr>
            <w:tcW w:w="5423" w:type="dxa"/>
          </w:tcPr>
          <w:p w14:paraId="73F6651E" w14:textId="21DEAA3E" w:rsidR="008D26D7" w:rsidRDefault="008D26D7" w:rsidP="00312A71">
            <w:pPr>
              <w:rPr>
                <w:b/>
              </w:rPr>
            </w:pPr>
            <w:r>
              <w:t xml:space="preserve">Key points about Innovation Challenge, SWC, objectives, challenge model, and </w:t>
            </w:r>
            <w:r w:rsidR="00312A71">
              <w:t>SWP</w:t>
            </w:r>
            <w:bookmarkStart w:id="0" w:name="_GoBack"/>
            <w:bookmarkEnd w:id="0"/>
            <w:r>
              <w:t xml:space="preserve"> context</w:t>
            </w:r>
          </w:p>
        </w:tc>
        <w:tc>
          <w:tcPr>
            <w:tcW w:w="1440" w:type="dxa"/>
          </w:tcPr>
          <w:p w14:paraId="4E9236D8" w14:textId="77777777" w:rsidR="008D26D7" w:rsidRDefault="008D26D7" w:rsidP="008D26D7">
            <w:pPr>
              <w:rPr>
                <w:b/>
              </w:rPr>
            </w:pPr>
          </w:p>
        </w:tc>
        <w:tc>
          <w:tcPr>
            <w:tcW w:w="2227" w:type="dxa"/>
          </w:tcPr>
          <w:p w14:paraId="5A4EDB8D" w14:textId="10A2E811" w:rsidR="008D26D7" w:rsidRPr="00FC4B41" w:rsidRDefault="00FC4B41" w:rsidP="008D26D7">
            <w:r>
              <w:t>Early October</w:t>
            </w:r>
          </w:p>
        </w:tc>
      </w:tr>
      <w:tr w:rsidR="008D26D7" w14:paraId="7E6090A4" w14:textId="77777777" w:rsidTr="001B0726">
        <w:tc>
          <w:tcPr>
            <w:tcW w:w="2340" w:type="dxa"/>
          </w:tcPr>
          <w:p w14:paraId="09251840" w14:textId="77777777" w:rsidR="008D26D7" w:rsidRPr="00B41E96" w:rsidRDefault="008D26D7" w:rsidP="008D26D7">
            <w:r>
              <w:t>Sample Tweets</w:t>
            </w:r>
          </w:p>
        </w:tc>
        <w:tc>
          <w:tcPr>
            <w:tcW w:w="5423" w:type="dxa"/>
          </w:tcPr>
          <w:p w14:paraId="6F201156" w14:textId="77777777" w:rsidR="008D26D7" w:rsidRPr="00A660CD" w:rsidRDefault="008D26D7" w:rsidP="008D26D7"/>
        </w:tc>
        <w:tc>
          <w:tcPr>
            <w:tcW w:w="1440" w:type="dxa"/>
          </w:tcPr>
          <w:p w14:paraId="3C45F206" w14:textId="77777777" w:rsidR="008D26D7" w:rsidRPr="00E63451" w:rsidRDefault="008D26D7" w:rsidP="008D26D7">
            <w:r>
              <w:t>EPA</w:t>
            </w:r>
          </w:p>
        </w:tc>
        <w:tc>
          <w:tcPr>
            <w:tcW w:w="2227" w:type="dxa"/>
          </w:tcPr>
          <w:p w14:paraId="6262ABAA" w14:textId="3FB0499C" w:rsidR="008D26D7" w:rsidRPr="00FC4B41" w:rsidRDefault="00660F0C" w:rsidP="008D26D7">
            <w:r w:rsidRPr="00FC4B41">
              <w:t>October-</w:t>
            </w:r>
            <w:r w:rsidR="00F43ACE">
              <w:t>J</w:t>
            </w:r>
            <w:r w:rsidRPr="00FC4B41">
              <w:t>anuary</w:t>
            </w:r>
          </w:p>
        </w:tc>
      </w:tr>
      <w:tr w:rsidR="008D26D7" w14:paraId="672C9B10" w14:textId="77777777" w:rsidTr="001B0726">
        <w:tc>
          <w:tcPr>
            <w:tcW w:w="2340" w:type="dxa"/>
          </w:tcPr>
          <w:p w14:paraId="04891226" w14:textId="5AEC0F6B" w:rsidR="008D26D7" w:rsidRPr="00B41E96" w:rsidRDefault="008D26D7" w:rsidP="008D26D7">
            <w:r>
              <w:t>Blog</w:t>
            </w:r>
            <w:r w:rsidR="00660F0C">
              <w:t>/Newsletter</w:t>
            </w:r>
            <w:r>
              <w:t xml:space="preserve"> Posting</w:t>
            </w:r>
          </w:p>
        </w:tc>
        <w:tc>
          <w:tcPr>
            <w:tcW w:w="5423" w:type="dxa"/>
          </w:tcPr>
          <w:p w14:paraId="1989F654" w14:textId="3794011C" w:rsidR="008D26D7" w:rsidRPr="00FC4B41" w:rsidRDefault="004D6793" w:rsidP="008D26D7">
            <w:r w:rsidRPr="00FC4B41">
              <w:t>Announce challenge and generate interest to wide audience of potential solvers and public</w:t>
            </w:r>
          </w:p>
        </w:tc>
        <w:tc>
          <w:tcPr>
            <w:tcW w:w="1440" w:type="dxa"/>
          </w:tcPr>
          <w:p w14:paraId="5CBBA2AC" w14:textId="77777777" w:rsidR="008D26D7" w:rsidRDefault="008D26D7" w:rsidP="008D26D7">
            <w:pPr>
              <w:rPr>
                <w:b/>
              </w:rPr>
            </w:pPr>
          </w:p>
        </w:tc>
        <w:tc>
          <w:tcPr>
            <w:tcW w:w="2227" w:type="dxa"/>
          </w:tcPr>
          <w:p w14:paraId="255C7621" w14:textId="1D2F7B10" w:rsidR="008D26D7" w:rsidRPr="00FC4B41" w:rsidRDefault="00FC4B41" w:rsidP="008D26D7">
            <w:r>
              <w:t>October-December</w:t>
            </w:r>
          </w:p>
        </w:tc>
      </w:tr>
      <w:tr w:rsidR="008D26D7" w14:paraId="09261770" w14:textId="77777777" w:rsidTr="001B0726">
        <w:tc>
          <w:tcPr>
            <w:tcW w:w="2340" w:type="dxa"/>
          </w:tcPr>
          <w:p w14:paraId="7D57FF84" w14:textId="77777777" w:rsidR="008D26D7" w:rsidRDefault="008D26D7" w:rsidP="008D26D7">
            <w:r>
              <w:t>Website(s)</w:t>
            </w:r>
          </w:p>
        </w:tc>
        <w:tc>
          <w:tcPr>
            <w:tcW w:w="5423" w:type="dxa"/>
          </w:tcPr>
          <w:p w14:paraId="33F275F2" w14:textId="1A237C77" w:rsidR="008D26D7" w:rsidRDefault="008D26D7" w:rsidP="008D26D7">
            <w:r>
              <w:t>Description, FAQs and/or feedback mechanism, links to Challenge.gov and Top Coder</w:t>
            </w:r>
            <w:r w:rsidR="004D6793">
              <w:t xml:space="preserve"> challenge site</w:t>
            </w:r>
          </w:p>
          <w:p w14:paraId="77A39CA7" w14:textId="77777777" w:rsidR="008D26D7" w:rsidRDefault="008D26D7" w:rsidP="008D26D7">
            <w:pPr>
              <w:rPr>
                <w:b/>
              </w:rPr>
            </w:pPr>
          </w:p>
        </w:tc>
        <w:tc>
          <w:tcPr>
            <w:tcW w:w="1440" w:type="dxa"/>
          </w:tcPr>
          <w:p w14:paraId="5ABDA768" w14:textId="77777777" w:rsidR="008D26D7" w:rsidRDefault="008D26D7" w:rsidP="008D26D7">
            <w:pPr>
              <w:rPr>
                <w:b/>
              </w:rPr>
            </w:pPr>
          </w:p>
        </w:tc>
        <w:tc>
          <w:tcPr>
            <w:tcW w:w="2227" w:type="dxa"/>
          </w:tcPr>
          <w:p w14:paraId="38CC1A9F" w14:textId="208EC6D7" w:rsidR="008D26D7" w:rsidRPr="00FC4B41" w:rsidRDefault="00FC4B41" w:rsidP="008D26D7">
            <w:r>
              <w:t>October</w:t>
            </w:r>
          </w:p>
        </w:tc>
      </w:tr>
      <w:tr w:rsidR="00F910EC" w14:paraId="2C4EBA49" w14:textId="77777777" w:rsidTr="001B0726">
        <w:tc>
          <w:tcPr>
            <w:tcW w:w="2340" w:type="dxa"/>
          </w:tcPr>
          <w:p w14:paraId="21181B45" w14:textId="634D4953" w:rsidR="00F910EC" w:rsidRDefault="00F910EC" w:rsidP="008D26D7">
            <w:r>
              <w:t>Print Material</w:t>
            </w:r>
          </w:p>
        </w:tc>
        <w:tc>
          <w:tcPr>
            <w:tcW w:w="5423" w:type="dxa"/>
          </w:tcPr>
          <w:p w14:paraId="34DAF3C5" w14:textId="66A125FF" w:rsidR="00F910EC" w:rsidRDefault="00F910EC" w:rsidP="008D26D7">
            <w:r>
              <w:t>Conference presentations/posters</w:t>
            </w:r>
          </w:p>
        </w:tc>
        <w:tc>
          <w:tcPr>
            <w:tcW w:w="1440" w:type="dxa"/>
          </w:tcPr>
          <w:p w14:paraId="4EC68DE7" w14:textId="77777777" w:rsidR="00F910EC" w:rsidRDefault="00F910EC" w:rsidP="008D26D7">
            <w:pPr>
              <w:rPr>
                <w:b/>
              </w:rPr>
            </w:pPr>
          </w:p>
        </w:tc>
        <w:tc>
          <w:tcPr>
            <w:tcW w:w="2227" w:type="dxa"/>
          </w:tcPr>
          <w:p w14:paraId="323EBFBE" w14:textId="4F3B927C" w:rsidR="00F910EC" w:rsidRDefault="00F910EC" w:rsidP="008D26D7">
            <w:r>
              <w:t>October</w:t>
            </w:r>
          </w:p>
        </w:tc>
      </w:tr>
      <w:tr w:rsidR="00722A61" w14:paraId="1864D58D" w14:textId="77777777" w:rsidTr="001B0726">
        <w:tc>
          <w:tcPr>
            <w:tcW w:w="2340" w:type="dxa"/>
          </w:tcPr>
          <w:p w14:paraId="1A7BF90A" w14:textId="6F613EFD" w:rsidR="00722A61" w:rsidRDefault="00722A61" w:rsidP="008D26D7">
            <w:r>
              <w:t>Draft Press Release</w:t>
            </w:r>
          </w:p>
        </w:tc>
        <w:tc>
          <w:tcPr>
            <w:tcW w:w="5423" w:type="dxa"/>
          </w:tcPr>
          <w:p w14:paraId="210DA2B7" w14:textId="77777777" w:rsidR="00722A61" w:rsidRDefault="00722A61" w:rsidP="008D26D7"/>
        </w:tc>
        <w:tc>
          <w:tcPr>
            <w:tcW w:w="1440" w:type="dxa"/>
          </w:tcPr>
          <w:p w14:paraId="23281528" w14:textId="77777777" w:rsidR="00722A61" w:rsidRDefault="00722A61" w:rsidP="008D26D7">
            <w:pPr>
              <w:rPr>
                <w:b/>
              </w:rPr>
            </w:pPr>
          </w:p>
        </w:tc>
        <w:tc>
          <w:tcPr>
            <w:tcW w:w="2227" w:type="dxa"/>
          </w:tcPr>
          <w:p w14:paraId="53C06EBB" w14:textId="00BA55AB" w:rsidR="00722A61" w:rsidRDefault="00722A61" w:rsidP="008D26D7">
            <w:r>
              <w:t>October</w:t>
            </w:r>
          </w:p>
        </w:tc>
      </w:tr>
      <w:tr w:rsidR="00BA5749" w14:paraId="4C02F8B5" w14:textId="77777777" w:rsidTr="001B0726">
        <w:tc>
          <w:tcPr>
            <w:tcW w:w="11430" w:type="dxa"/>
            <w:gridSpan w:val="4"/>
            <w:shd w:val="clear" w:color="auto" w:fill="1F3864" w:themeFill="accent5" w:themeFillShade="80"/>
          </w:tcPr>
          <w:p w14:paraId="155DD6B7" w14:textId="19F3BCA4" w:rsidR="00BA5749" w:rsidRDefault="00BA5749" w:rsidP="00937842">
            <w:pPr>
              <w:jc w:val="center"/>
              <w:rPr>
                <w:b/>
              </w:rPr>
            </w:pPr>
            <w:r>
              <w:rPr>
                <w:b/>
              </w:rPr>
              <w:t>Phase 2 Outreach: Winner Announcement</w:t>
            </w:r>
            <w:r w:rsidR="00660F0C">
              <w:rPr>
                <w:b/>
              </w:rPr>
              <w:t xml:space="preserve"> (January-February)</w:t>
            </w:r>
          </w:p>
        </w:tc>
      </w:tr>
      <w:tr w:rsidR="005E74CC" w14:paraId="59930297" w14:textId="77777777" w:rsidTr="001B0726">
        <w:tc>
          <w:tcPr>
            <w:tcW w:w="2340" w:type="dxa"/>
          </w:tcPr>
          <w:p w14:paraId="1CAABC51" w14:textId="1D7F8C0B" w:rsidR="005E74CC" w:rsidRPr="001B4A45" w:rsidRDefault="0066647D" w:rsidP="005E74CC">
            <w:r>
              <w:t xml:space="preserve">Draft </w:t>
            </w:r>
            <w:r w:rsidR="001B4A45">
              <w:t>Email—to SWC members and networks</w:t>
            </w:r>
          </w:p>
        </w:tc>
        <w:tc>
          <w:tcPr>
            <w:tcW w:w="5423" w:type="dxa"/>
          </w:tcPr>
          <w:p w14:paraId="5D07230D" w14:textId="77777777" w:rsidR="005E74CC" w:rsidRPr="001B4A45" w:rsidRDefault="001B4A45" w:rsidP="005E74CC">
            <w:r>
              <w:t>Showcase winners and designs, tool attributes and uses, release timeline, context, input</w:t>
            </w:r>
          </w:p>
        </w:tc>
        <w:tc>
          <w:tcPr>
            <w:tcW w:w="1440" w:type="dxa"/>
          </w:tcPr>
          <w:p w14:paraId="75D88954" w14:textId="77777777" w:rsidR="005E74CC" w:rsidRDefault="005E74CC" w:rsidP="005E74CC">
            <w:pPr>
              <w:rPr>
                <w:b/>
              </w:rPr>
            </w:pPr>
          </w:p>
        </w:tc>
        <w:tc>
          <w:tcPr>
            <w:tcW w:w="2227" w:type="dxa"/>
          </w:tcPr>
          <w:p w14:paraId="0F195308" w14:textId="4190E057" w:rsidR="005E74CC" w:rsidRPr="00FC4B41" w:rsidRDefault="00F43ACE" w:rsidP="005E74CC">
            <w:r w:rsidRPr="00FC4B41">
              <w:t>January</w:t>
            </w:r>
            <w:r w:rsidR="00FC4B41">
              <w:t>-February</w:t>
            </w:r>
          </w:p>
        </w:tc>
      </w:tr>
      <w:tr w:rsidR="005E74CC" w14:paraId="77B01817" w14:textId="77777777" w:rsidTr="001B0726">
        <w:tc>
          <w:tcPr>
            <w:tcW w:w="2340" w:type="dxa"/>
          </w:tcPr>
          <w:p w14:paraId="77D74CE5" w14:textId="6090A126" w:rsidR="005E74CC" w:rsidRPr="001B4A45" w:rsidRDefault="00F910EC" w:rsidP="005E74CC">
            <w:r>
              <w:t>Event Presentation/Conference poster</w:t>
            </w:r>
          </w:p>
        </w:tc>
        <w:tc>
          <w:tcPr>
            <w:tcW w:w="5423" w:type="dxa"/>
          </w:tcPr>
          <w:p w14:paraId="19ADD891" w14:textId="4B1683AD" w:rsidR="005E74CC" w:rsidRPr="001B4A45" w:rsidRDefault="00671416" w:rsidP="005E74CC">
            <w:r>
              <w:t>Showcase winners, tool</w:t>
            </w:r>
            <w:r w:rsidR="00ED7754">
              <w:t>, release time</w:t>
            </w:r>
          </w:p>
        </w:tc>
        <w:tc>
          <w:tcPr>
            <w:tcW w:w="1440" w:type="dxa"/>
          </w:tcPr>
          <w:p w14:paraId="3D59F164" w14:textId="77777777" w:rsidR="005E74CC" w:rsidRDefault="005E74CC" w:rsidP="005E74CC">
            <w:pPr>
              <w:rPr>
                <w:b/>
              </w:rPr>
            </w:pPr>
          </w:p>
        </w:tc>
        <w:tc>
          <w:tcPr>
            <w:tcW w:w="2227" w:type="dxa"/>
          </w:tcPr>
          <w:p w14:paraId="3E8E6471" w14:textId="73E5E99B" w:rsidR="005E74CC" w:rsidRPr="00FC4B41" w:rsidRDefault="00F43ACE" w:rsidP="005E74CC">
            <w:r w:rsidRPr="00FC4B41">
              <w:t>January</w:t>
            </w:r>
          </w:p>
        </w:tc>
      </w:tr>
      <w:tr w:rsidR="005E74CC" w14:paraId="749E0A8C" w14:textId="77777777" w:rsidTr="001B0726">
        <w:tc>
          <w:tcPr>
            <w:tcW w:w="2340" w:type="dxa"/>
          </w:tcPr>
          <w:p w14:paraId="399930C7" w14:textId="77777777" w:rsidR="005E74CC" w:rsidRDefault="00671416" w:rsidP="005E74CC">
            <w:pPr>
              <w:rPr>
                <w:b/>
              </w:rPr>
            </w:pPr>
            <w:r>
              <w:t>Sample Tweets</w:t>
            </w:r>
          </w:p>
        </w:tc>
        <w:tc>
          <w:tcPr>
            <w:tcW w:w="5423" w:type="dxa"/>
          </w:tcPr>
          <w:p w14:paraId="44F11709" w14:textId="77777777" w:rsidR="005E74CC" w:rsidRDefault="005E74CC" w:rsidP="005E74CC">
            <w:pPr>
              <w:rPr>
                <w:b/>
              </w:rPr>
            </w:pPr>
          </w:p>
        </w:tc>
        <w:tc>
          <w:tcPr>
            <w:tcW w:w="1440" w:type="dxa"/>
          </w:tcPr>
          <w:p w14:paraId="700D9ED1" w14:textId="77777777" w:rsidR="005E74CC" w:rsidRDefault="005E74CC" w:rsidP="005E74CC">
            <w:pPr>
              <w:rPr>
                <w:b/>
              </w:rPr>
            </w:pPr>
          </w:p>
        </w:tc>
        <w:tc>
          <w:tcPr>
            <w:tcW w:w="2227" w:type="dxa"/>
          </w:tcPr>
          <w:p w14:paraId="55929D01" w14:textId="36D9A87F" w:rsidR="005E74CC" w:rsidRPr="00FC4B41" w:rsidRDefault="00F43ACE" w:rsidP="005E74CC">
            <w:r w:rsidRPr="00FC4B41">
              <w:t>January-February</w:t>
            </w:r>
          </w:p>
        </w:tc>
      </w:tr>
      <w:tr w:rsidR="00BA5749" w14:paraId="6B7911A8" w14:textId="77777777" w:rsidTr="001B0726">
        <w:tc>
          <w:tcPr>
            <w:tcW w:w="11430" w:type="dxa"/>
            <w:gridSpan w:val="4"/>
            <w:shd w:val="clear" w:color="auto" w:fill="1F3864" w:themeFill="accent5" w:themeFillShade="80"/>
          </w:tcPr>
          <w:p w14:paraId="5982014F" w14:textId="3D3404B0" w:rsidR="00BA5749" w:rsidRDefault="00BA5749" w:rsidP="00937842">
            <w:pPr>
              <w:jc w:val="center"/>
              <w:rPr>
                <w:b/>
              </w:rPr>
            </w:pPr>
            <w:r>
              <w:rPr>
                <w:b/>
              </w:rPr>
              <w:t>Phase 3 Outreach: Promote Tool Use</w:t>
            </w:r>
            <w:r w:rsidR="00AD6765">
              <w:rPr>
                <w:b/>
              </w:rPr>
              <w:t xml:space="preserve"> (March--)</w:t>
            </w:r>
          </w:p>
        </w:tc>
      </w:tr>
      <w:tr w:rsidR="00BA5749" w14:paraId="116F85D3" w14:textId="77777777" w:rsidTr="001B0726">
        <w:tc>
          <w:tcPr>
            <w:tcW w:w="2340" w:type="dxa"/>
          </w:tcPr>
          <w:p w14:paraId="1EA751B2" w14:textId="1D6DB543" w:rsidR="00BA5749" w:rsidRDefault="00AD6765" w:rsidP="005E74CC">
            <w:r>
              <w:t>Draft email to SWC members and networks</w:t>
            </w:r>
          </w:p>
        </w:tc>
        <w:tc>
          <w:tcPr>
            <w:tcW w:w="5423" w:type="dxa"/>
          </w:tcPr>
          <w:p w14:paraId="13F5D04A" w14:textId="2A6E509A" w:rsidR="00BA5749" w:rsidRPr="00FC4B41" w:rsidRDefault="004D6793" w:rsidP="005E74CC">
            <w:r w:rsidRPr="00FC4B41">
              <w:t>Describe finished tool, attributes, benefits, uses, intended users, data types and format. Solicit sign-ups and data submissions</w:t>
            </w:r>
            <w:r w:rsidR="000B099C">
              <w:t>. Tailor outreach to less technical audiences.</w:t>
            </w:r>
          </w:p>
        </w:tc>
        <w:tc>
          <w:tcPr>
            <w:tcW w:w="1440" w:type="dxa"/>
          </w:tcPr>
          <w:p w14:paraId="58446A51" w14:textId="77777777" w:rsidR="00BA5749" w:rsidRDefault="00BA5749" w:rsidP="005E74CC">
            <w:pPr>
              <w:rPr>
                <w:b/>
              </w:rPr>
            </w:pPr>
          </w:p>
        </w:tc>
        <w:tc>
          <w:tcPr>
            <w:tcW w:w="2227" w:type="dxa"/>
          </w:tcPr>
          <w:p w14:paraId="53AF918C" w14:textId="35449788" w:rsidR="00BA5749" w:rsidRPr="00FC4B41" w:rsidRDefault="00721C5D" w:rsidP="00721C5D">
            <w:r>
              <w:t>June</w:t>
            </w:r>
            <w:r w:rsidR="00FC4B41">
              <w:t xml:space="preserve"> (2-3 months to build and refine tool)</w:t>
            </w:r>
          </w:p>
        </w:tc>
      </w:tr>
      <w:tr w:rsidR="00BA5749" w14:paraId="0D78DB94" w14:textId="77777777" w:rsidTr="001B0726">
        <w:tc>
          <w:tcPr>
            <w:tcW w:w="2340" w:type="dxa"/>
          </w:tcPr>
          <w:p w14:paraId="7E6D9A95" w14:textId="5E6AAF14" w:rsidR="00BA5749" w:rsidRDefault="004D6793" w:rsidP="005E74CC">
            <w:r>
              <w:t xml:space="preserve">Talking points for SWC members </w:t>
            </w:r>
          </w:p>
        </w:tc>
        <w:tc>
          <w:tcPr>
            <w:tcW w:w="5423" w:type="dxa"/>
          </w:tcPr>
          <w:p w14:paraId="4DD04967" w14:textId="0A9F8E1F" w:rsidR="00BA5749" w:rsidRPr="00FC4B41" w:rsidRDefault="004D6793" w:rsidP="004D6793">
            <w:r w:rsidRPr="00FC4B41">
              <w:t>Promote submissions by states, utilities, universities, etc. Promote use</w:t>
            </w:r>
            <w:r w:rsidR="00ED7754">
              <w:t xml:space="preserve"> by states</w:t>
            </w:r>
          </w:p>
        </w:tc>
        <w:tc>
          <w:tcPr>
            <w:tcW w:w="1440" w:type="dxa"/>
          </w:tcPr>
          <w:p w14:paraId="4A9CD740" w14:textId="77777777" w:rsidR="00BA5749" w:rsidRDefault="00BA5749" w:rsidP="005E74CC">
            <w:pPr>
              <w:rPr>
                <w:b/>
              </w:rPr>
            </w:pPr>
          </w:p>
        </w:tc>
        <w:tc>
          <w:tcPr>
            <w:tcW w:w="2227" w:type="dxa"/>
          </w:tcPr>
          <w:p w14:paraId="7DFA7C20" w14:textId="28C49DC8" w:rsidR="00BA5749" w:rsidRPr="00FC4B41" w:rsidRDefault="00FC4B41" w:rsidP="005E74CC">
            <w:r>
              <w:t>May</w:t>
            </w:r>
            <w:r w:rsidR="00721C5D">
              <w:t>-June</w:t>
            </w:r>
          </w:p>
        </w:tc>
      </w:tr>
      <w:tr w:rsidR="004315E6" w14:paraId="1CD97A6A" w14:textId="77777777" w:rsidTr="001B0726">
        <w:tc>
          <w:tcPr>
            <w:tcW w:w="2340" w:type="dxa"/>
          </w:tcPr>
          <w:p w14:paraId="03587584" w14:textId="3056FCCD" w:rsidR="004315E6" w:rsidRDefault="004315E6" w:rsidP="005E74CC">
            <w:r>
              <w:t>Conference Poster and accompanying abstract</w:t>
            </w:r>
          </w:p>
        </w:tc>
        <w:tc>
          <w:tcPr>
            <w:tcW w:w="5423" w:type="dxa"/>
          </w:tcPr>
          <w:p w14:paraId="73A0F6CE" w14:textId="47C3D85A" w:rsidR="004315E6" w:rsidRPr="00FC4B41" w:rsidRDefault="004315E6" w:rsidP="004D6793">
            <w:r>
              <w:t>Promote data submissions, describe significance/relevance of tool and the players</w:t>
            </w:r>
          </w:p>
        </w:tc>
        <w:tc>
          <w:tcPr>
            <w:tcW w:w="1440" w:type="dxa"/>
          </w:tcPr>
          <w:p w14:paraId="01294356" w14:textId="77777777" w:rsidR="004315E6" w:rsidRDefault="004315E6" w:rsidP="005E74CC">
            <w:pPr>
              <w:rPr>
                <w:b/>
              </w:rPr>
            </w:pPr>
          </w:p>
        </w:tc>
        <w:tc>
          <w:tcPr>
            <w:tcW w:w="2227" w:type="dxa"/>
          </w:tcPr>
          <w:p w14:paraId="2708EF85" w14:textId="071B7743" w:rsidR="004315E6" w:rsidRDefault="00656FA6" w:rsidP="005E74CC">
            <w:r>
              <w:t>January</w:t>
            </w:r>
          </w:p>
        </w:tc>
      </w:tr>
      <w:tr w:rsidR="00AD6765" w14:paraId="4ED25A11" w14:textId="77777777" w:rsidTr="001B0726">
        <w:tc>
          <w:tcPr>
            <w:tcW w:w="2340" w:type="dxa"/>
          </w:tcPr>
          <w:p w14:paraId="6590DA9C" w14:textId="699027EA" w:rsidR="00AD6765" w:rsidRDefault="004D6793" w:rsidP="005E74CC">
            <w:r>
              <w:t>Sample Tweet</w:t>
            </w:r>
            <w:r w:rsidR="00ED7754">
              <w:t>s</w:t>
            </w:r>
          </w:p>
        </w:tc>
        <w:tc>
          <w:tcPr>
            <w:tcW w:w="5423" w:type="dxa"/>
          </w:tcPr>
          <w:p w14:paraId="011F7CED" w14:textId="77777777" w:rsidR="00AD6765" w:rsidRDefault="00AD6765" w:rsidP="005E74CC">
            <w:pPr>
              <w:rPr>
                <w:b/>
              </w:rPr>
            </w:pPr>
          </w:p>
        </w:tc>
        <w:tc>
          <w:tcPr>
            <w:tcW w:w="1440" w:type="dxa"/>
          </w:tcPr>
          <w:p w14:paraId="300832F1" w14:textId="2003BDBD" w:rsidR="00AD6765" w:rsidRPr="00FC4B41" w:rsidRDefault="004D6793" w:rsidP="005E74CC">
            <w:r w:rsidRPr="00FC4B41">
              <w:t>EPA</w:t>
            </w:r>
          </w:p>
        </w:tc>
        <w:tc>
          <w:tcPr>
            <w:tcW w:w="2227" w:type="dxa"/>
          </w:tcPr>
          <w:p w14:paraId="45970CC9" w14:textId="3854D037" w:rsidR="00AD6765" w:rsidRPr="00FC4B41" w:rsidRDefault="00721C5D" w:rsidP="005E74CC">
            <w:r>
              <w:t>March-June</w:t>
            </w:r>
          </w:p>
        </w:tc>
      </w:tr>
      <w:tr w:rsidR="004D6793" w14:paraId="22881681" w14:textId="77777777" w:rsidTr="001B0726">
        <w:tc>
          <w:tcPr>
            <w:tcW w:w="2340" w:type="dxa"/>
          </w:tcPr>
          <w:p w14:paraId="5A72B0D1" w14:textId="59D416F9" w:rsidR="004D6793" w:rsidRDefault="004D6793" w:rsidP="005E74CC">
            <w:r>
              <w:t>Companion Innovation Challenge</w:t>
            </w:r>
          </w:p>
        </w:tc>
        <w:tc>
          <w:tcPr>
            <w:tcW w:w="5423" w:type="dxa"/>
          </w:tcPr>
          <w:p w14:paraId="7CF61BD6" w14:textId="27F6D322" w:rsidR="004D6793" w:rsidRPr="00FC4B41" w:rsidRDefault="004D6793" w:rsidP="00226E6B">
            <w:r w:rsidRPr="00FC4B41">
              <w:t xml:space="preserve">SWC members </w:t>
            </w:r>
            <w:r w:rsidR="00226E6B">
              <w:t>develop</w:t>
            </w:r>
            <w:r w:rsidRPr="00FC4B41">
              <w:t xml:space="preserve"> </w:t>
            </w:r>
            <w:r w:rsidR="00226E6B" w:rsidRPr="00FC4B41">
              <w:t>communications piece or initiative to advance tool</w:t>
            </w:r>
            <w:r w:rsidR="00226E6B">
              <w:t>, SWC, and</w:t>
            </w:r>
            <w:r w:rsidR="00226E6B" w:rsidRPr="00FC4B41">
              <w:t xml:space="preserve"> source water protection to </w:t>
            </w:r>
            <w:r w:rsidR="00226E6B">
              <w:t xml:space="preserve">their </w:t>
            </w:r>
            <w:r w:rsidR="00226E6B" w:rsidRPr="00FC4B41">
              <w:t>members and community/network</w:t>
            </w:r>
            <w:r w:rsidR="00226E6B">
              <w:t>. Communications piece can take many forms.</w:t>
            </w:r>
          </w:p>
        </w:tc>
        <w:tc>
          <w:tcPr>
            <w:tcW w:w="1440" w:type="dxa"/>
          </w:tcPr>
          <w:p w14:paraId="0896DFC0" w14:textId="6CB77EAA" w:rsidR="004D6793" w:rsidRPr="00FC4B41" w:rsidRDefault="00660F0C" w:rsidP="005E74CC">
            <w:r w:rsidRPr="00FC4B41">
              <w:t>All members</w:t>
            </w:r>
          </w:p>
        </w:tc>
        <w:tc>
          <w:tcPr>
            <w:tcW w:w="2227" w:type="dxa"/>
          </w:tcPr>
          <w:p w14:paraId="1F1277BB" w14:textId="3F253B06" w:rsidR="004D6793" w:rsidRPr="00721C5D" w:rsidRDefault="00FC4B41" w:rsidP="005E74CC">
            <w:r w:rsidRPr="00721C5D">
              <w:t>May</w:t>
            </w:r>
            <w:r w:rsidR="00F43ACE" w:rsidRPr="00721C5D">
              <w:t>-</w:t>
            </w:r>
            <w:r w:rsidR="000B099C" w:rsidRPr="00721C5D">
              <w:t>June</w:t>
            </w:r>
          </w:p>
        </w:tc>
      </w:tr>
      <w:tr w:rsidR="00660F0C" w14:paraId="453BDB39" w14:textId="77777777" w:rsidTr="001B0726">
        <w:tc>
          <w:tcPr>
            <w:tcW w:w="2340" w:type="dxa"/>
          </w:tcPr>
          <w:p w14:paraId="72101EF3" w14:textId="5FEEFF3F" w:rsidR="00660F0C" w:rsidRDefault="00657AFB" w:rsidP="005E74CC">
            <w:r>
              <w:t>Website(s)</w:t>
            </w:r>
          </w:p>
        </w:tc>
        <w:tc>
          <w:tcPr>
            <w:tcW w:w="5423" w:type="dxa"/>
          </w:tcPr>
          <w:p w14:paraId="6F803F52" w14:textId="02A35079" w:rsidR="00660F0C" w:rsidRPr="00660F0C" w:rsidRDefault="00657AFB" w:rsidP="00226E6B">
            <w:r>
              <w:t>Link to tool, context</w:t>
            </w:r>
          </w:p>
        </w:tc>
        <w:tc>
          <w:tcPr>
            <w:tcW w:w="1440" w:type="dxa"/>
          </w:tcPr>
          <w:p w14:paraId="260A0E1F" w14:textId="77777777" w:rsidR="00660F0C" w:rsidRDefault="00660F0C" w:rsidP="005E74CC">
            <w:pPr>
              <w:rPr>
                <w:b/>
              </w:rPr>
            </w:pPr>
          </w:p>
        </w:tc>
        <w:tc>
          <w:tcPr>
            <w:tcW w:w="2227" w:type="dxa"/>
          </w:tcPr>
          <w:p w14:paraId="6ACC934D" w14:textId="7C68348B" w:rsidR="00660F0C" w:rsidRPr="00721C5D" w:rsidRDefault="00721C5D" w:rsidP="005E74CC">
            <w:r w:rsidRPr="00721C5D">
              <w:t>March</w:t>
            </w:r>
            <w:r w:rsidR="00FC4B41" w:rsidRPr="00721C5D">
              <w:t>-June</w:t>
            </w:r>
          </w:p>
        </w:tc>
      </w:tr>
      <w:tr w:rsidR="00ED7754" w14:paraId="78516B15" w14:textId="77777777" w:rsidTr="001B0726">
        <w:tc>
          <w:tcPr>
            <w:tcW w:w="2340" w:type="dxa"/>
          </w:tcPr>
          <w:p w14:paraId="314EFA0D" w14:textId="1C0DCF85" w:rsidR="00ED7754" w:rsidRDefault="00ED7754" w:rsidP="005E74CC">
            <w:r>
              <w:t>Blog/newsletter posting</w:t>
            </w:r>
          </w:p>
        </w:tc>
        <w:tc>
          <w:tcPr>
            <w:tcW w:w="5423" w:type="dxa"/>
          </w:tcPr>
          <w:p w14:paraId="3DDB9B1E" w14:textId="650FF57E" w:rsidR="00ED7754" w:rsidRDefault="00ED7754" w:rsidP="00ED7754">
            <w:r>
              <w:t xml:space="preserve">Promote awareness, present SWC to the public, educate on source water protection </w:t>
            </w:r>
          </w:p>
        </w:tc>
        <w:tc>
          <w:tcPr>
            <w:tcW w:w="1440" w:type="dxa"/>
          </w:tcPr>
          <w:p w14:paraId="2CDA91EF" w14:textId="77777777" w:rsidR="00ED7754" w:rsidRDefault="00ED7754" w:rsidP="005E74CC">
            <w:pPr>
              <w:rPr>
                <w:b/>
              </w:rPr>
            </w:pPr>
          </w:p>
        </w:tc>
        <w:tc>
          <w:tcPr>
            <w:tcW w:w="2227" w:type="dxa"/>
          </w:tcPr>
          <w:p w14:paraId="581D54F7" w14:textId="60D72289" w:rsidR="00ED7754" w:rsidRPr="00721C5D" w:rsidRDefault="00721C5D" w:rsidP="005E74CC">
            <w:r w:rsidRPr="00721C5D">
              <w:t>March</w:t>
            </w:r>
            <w:r w:rsidR="00FC4B41" w:rsidRPr="00721C5D">
              <w:t>-June</w:t>
            </w:r>
          </w:p>
        </w:tc>
      </w:tr>
    </w:tbl>
    <w:p w14:paraId="74AC6CC2" w14:textId="77777777" w:rsidR="00364C5A" w:rsidRDefault="00364C5A" w:rsidP="00364C5A">
      <w:pPr>
        <w:rPr>
          <w:b/>
        </w:rPr>
      </w:pPr>
    </w:p>
    <w:p w14:paraId="1821BEB7" w14:textId="77777777" w:rsidR="00B67DDF" w:rsidRDefault="00B67DDF" w:rsidP="00364C5A">
      <w:pPr>
        <w:rPr>
          <w:b/>
        </w:rPr>
      </w:pPr>
    </w:p>
    <w:p w14:paraId="619E304B" w14:textId="77777777" w:rsidR="00B67DDF" w:rsidRDefault="00B67DDF" w:rsidP="00364C5A">
      <w:pPr>
        <w:rPr>
          <w:b/>
        </w:rPr>
      </w:pPr>
    </w:p>
    <w:p w14:paraId="0CAFA7D5" w14:textId="77777777" w:rsidR="00B67DDF" w:rsidRDefault="00B67DDF" w:rsidP="00364C5A">
      <w:pPr>
        <w:rPr>
          <w:b/>
        </w:rPr>
      </w:pPr>
    </w:p>
    <w:p w14:paraId="1E620FF6" w14:textId="6C9980E6" w:rsidR="008837B8" w:rsidRPr="00FC4B41" w:rsidRDefault="008837B8" w:rsidP="008837B8">
      <w:pPr>
        <w:shd w:val="clear" w:color="auto" w:fill="1F4E79" w:themeFill="accent1" w:themeFillShade="80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Outreach Opportunities &amp; Events Calendar</w:t>
      </w:r>
    </w:p>
    <w:tbl>
      <w:tblPr>
        <w:tblStyle w:val="TableGrid"/>
        <w:tblW w:w="11408" w:type="dxa"/>
        <w:tblInd w:w="-950" w:type="dxa"/>
        <w:tblLook w:val="04A0" w:firstRow="1" w:lastRow="0" w:firstColumn="1" w:lastColumn="0" w:noHBand="0" w:noVBand="1"/>
      </w:tblPr>
      <w:tblGrid>
        <w:gridCol w:w="788"/>
        <w:gridCol w:w="1617"/>
        <w:gridCol w:w="1309"/>
        <w:gridCol w:w="758"/>
        <w:gridCol w:w="2431"/>
        <w:gridCol w:w="2591"/>
        <w:gridCol w:w="1914"/>
      </w:tblGrid>
      <w:tr w:rsidR="00937842" w14:paraId="1BD748B6" w14:textId="77777777" w:rsidTr="002A23A2">
        <w:tc>
          <w:tcPr>
            <w:tcW w:w="788" w:type="dxa"/>
          </w:tcPr>
          <w:p w14:paraId="4E83A1F2" w14:textId="518B601D" w:rsidR="008837B8" w:rsidRPr="008837B8" w:rsidRDefault="008837B8" w:rsidP="00364C5A">
            <w:pPr>
              <w:rPr>
                <w:b/>
              </w:rPr>
            </w:pPr>
            <w:r w:rsidRPr="008837B8">
              <w:rPr>
                <w:b/>
              </w:rPr>
              <w:t>Phase</w:t>
            </w:r>
          </w:p>
        </w:tc>
        <w:tc>
          <w:tcPr>
            <w:tcW w:w="1617" w:type="dxa"/>
          </w:tcPr>
          <w:p w14:paraId="2AE8A445" w14:textId="6AF317EB" w:rsidR="008837B8" w:rsidRDefault="008837B8" w:rsidP="00364C5A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309" w:type="dxa"/>
          </w:tcPr>
          <w:p w14:paraId="39F2BF5D" w14:textId="0AE974FB" w:rsidR="008837B8" w:rsidRDefault="008837B8" w:rsidP="00364C5A">
            <w:pPr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758" w:type="dxa"/>
          </w:tcPr>
          <w:p w14:paraId="30A41386" w14:textId="39397629" w:rsidR="008837B8" w:rsidRDefault="008837B8" w:rsidP="00364C5A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2431" w:type="dxa"/>
          </w:tcPr>
          <w:p w14:paraId="218DD320" w14:textId="6C76C67A" w:rsidR="008837B8" w:rsidRDefault="008837B8" w:rsidP="00364C5A">
            <w:pPr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2591" w:type="dxa"/>
          </w:tcPr>
          <w:p w14:paraId="58E92520" w14:textId="23A93061" w:rsidR="008837B8" w:rsidRDefault="008837B8" w:rsidP="00364C5A">
            <w:pPr>
              <w:rPr>
                <w:b/>
              </w:rPr>
            </w:pPr>
            <w:r>
              <w:rPr>
                <w:b/>
              </w:rPr>
              <w:t>Sponsor/Host</w:t>
            </w:r>
          </w:p>
        </w:tc>
        <w:tc>
          <w:tcPr>
            <w:tcW w:w="1914" w:type="dxa"/>
          </w:tcPr>
          <w:p w14:paraId="034226CD" w14:textId="2CB1CF08" w:rsidR="008837B8" w:rsidRDefault="008837B8" w:rsidP="00364C5A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937842" w14:paraId="4E75F1A0" w14:textId="77777777" w:rsidTr="00937842">
        <w:tc>
          <w:tcPr>
            <w:tcW w:w="11408" w:type="dxa"/>
            <w:gridSpan w:val="7"/>
            <w:shd w:val="clear" w:color="auto" w:fill="002060"/>
          </w:tcPr>
          <w:p w14:paraId="4D0EDE60" w14:textId="08A6D733" w:rsidR="00937842" w:rsidRPr="008837B8" w:rsidRDefault="00937842" w:rsidP="00937842">
            <w:pPr>
              <w:jc w:val="center"/>
            </w:pPr>
            <w:r w:rsidRPr="00937842">
              <w:rPr>
                <w:b/>
              </w:rPr>
              <w:t>Phase 1 Outreach</w:t>
            </w:r>
            <w:r>
              <w:rPr>
                <w:b/>
              </w:rPr>
              <w:t xml:space="preserve"> Opportunities</w:t>
            </w:r>
            <w:r w:rsidRPr="00937842">
              <w:rPr>
                <w:b/>
              </w:rPr>
              <w:t>: Innovation Challenge Launch (September-November</w:t>
            </w:r>
          </w:p>
        </w:tc>
      </w:tr>
      <w:tr w:rsidR="00937842" w14:paraId="752863B5" w14:textId="77777777" w:rsidTr="002A23A2">
        <w:tc>
          <w:tcPr>
            <w:tcW w:w="788" w:type="dxa"/>
          </w:tcPr>
          <w:p w14:paraId="2D0D377A" w14:textId="3C603EEC" w:rsidR="008837B8" w:rsidRPr="008837B8" w:rsidRDefault="008837B8" w:rsidP="00364C5A">
            <w:r>
              <w:t>1</w:t>
            </w:r>
          </w:p>
        </w:tc>
        <w:tc>
          <w:tcPr>
            <w:tcW w:w="1617" w:type="dxa"/>
          </w:tcPr>
          <w:p w14:paraId="6F160721" w14:textId="535AB57B" w:rsidR="008837B8" w:rsidRPr="008837B8" w:rsidRDefault="008837B8" w:rsidP="00364C5A">
            <w:r>
              <w:t>2015</w:t>
            </w:r>
          </w:p>
        </w:tc>
        <w:tc>
          <w:tcPr>
            <w:tcW w:w="1309" w:type="dxa"/>
          </w:tcPr>
          <w:p w14:paraId="3B1C6597" w14:textId="59F1100A" w:rsidR="008837B8" w:rsidRPr="008837B8" w:rsidRDefault="008837B8" w:rsidP="00364C5A">
            <w:r w:rsidRPr="008837B8">
              <w:t>October</w:t>
            </w:r>
          </w:p>
        </w:tc>
        <w:tc>
          <w:tcPr>
            <w:tcW w:w="758" w:type="dxa"/>
          </w:tcPr>
          <w:p w14:paraId="4B721B36" w14:textId="1001401A" w:rsidR="008837B8" w:rsidRPr="008837B8" w:rsidRDefault="008837B8" w:rsidP="00364C5A">
            <w:r w:rsidRPr="008837B8">
              <w:t>13-16</w:t>
            </w:r>
          </w:p>
        </w:tc>
        <w:tc>
          <w:tcPr>
            <w:tcW w:w="2431" w:type="dxa"/>
          </w:tcPr>
          <w:p w14:paraId="738AB9C9" w14:textId="1B04F193" w:rsidR="008837B8" w:rsidRPr="008837B8" w:rsidRDefault="008837B8" w:rsidP="00364C5A">
            <w:r w:rsidRPr="008837B8">
              <w:t>Water Infrastructure Conference and Forum</w:t>
            </w:r>
          </w:p>
        </w:tc>
        <w:tc>
          <w:tcPr>
            <w:tcW w:w="2591" w:type="dxa"/>
          </w:tcPr>
          <w:p w14:paraId="2C0645B0" w14:textId="4D5B3033" w:rsidR="008837B8" w:rsidRPr="008837B8" w:rsidRDefault="008837B8" w:rsidP="00364C5A">
            <w:r w:rsidRPr="008837B8">
              <w:t>American Water Works Association</w:t>
            </w:r>
          </w:p>
        </w:tc>
        <w:tc>
          <w:tcPr>
            <w:tcW w:w="1914" w:type="dxa"/>
          </w:tcPr>
          <w:p w14:paraId="07AC398C" w14:textId="3E54EAEC" w:rsidR="008837B8" w:rsidRPr="008837B8" w:rsidRDefault="008837B8" w:rsidP="00364C5A">
            <w:r w:rsidRPr="008837B8">
              <w:t>Bethesda, MD</w:t>
            </w:r>
          </w:p>
        </w:tc>
      </w:tr>
      <w:tr w:rsidR="00937842" w14:paraId="180D0ACE" w14:textId="77777777" w:rsidTr="002A23A2">
        <w:tc>
          <w:tcPr>
            <w:tcW w:w="788" w:type="dxa"/>
          </w:tcPr>
          <w:p w14:paraId="29860B45" w14:textId="397B0E98" w:rsidR="008837B8" w:rsidRPr="008837B8" w:rsidRDefault="008837B8" w:rsidP="00364C5A">
            <w:r w:rsidRPr="008837B8">
              <w:t>1</w:t>
            </w:r>
          </w:p>
        </w:tc>
        <w:tc>
          <w:tcPr>
            <w:tcW w:w="1617" w:type="dxa"/>
          </w:tcPr>
          <w:p w14:paraId="166B1AEE" w14:textId="40EBA3CD" w:rsidR="008837B8" w:rsidRPr="008837B8" w:rsidRDefault="008837B8" w:rsidP="00364C5A">
            <w:r w:rsidRPr="008837B8">
              <w:t>2015</w:t>
            </w:r>
          </w:p>
        </w:tc>
        <w:tc>
          <w:tcPr>
            <w:tcW w:w="1309" w:type="dxa"/>
          </w:tcPr>
          <w:p w14:paraId="25F4CD2B" w14:textId="2AF7CD5C" w:rsidR="008837B8" w:rsidRPr="008837B8" w:rsidRDefault="008837B8" w:rsidP="00364C5A">
            <w:r w:rsidRPr="008837B8">
              <w:t>October</w:t>
            </w:r>
          </w:p>
        </w:tc>
        <w:tc>
          <w:tcPr>
            <w:tcW w:w="758" w:type="dxa"/>
          </w:tcPr>
          <w:p w14:paraId="3B6FA0A5" w14:textId="7F8E0CBF" w:rsidR="008837B8" w:rsidRPr="008837B8" w:rsidRDefault="008837B8" w:rsidP="00364C5A">
            <w:r w:rsidRPr="008837B8">
              <w:t>19-23</w:t>
            </w:r>
          </w:p>
        </w:tc>
        <w:tc>
          <w:tcPr>
            <w:tcW w:w="2431" w:type="dxa"/>
          </w:tcPr>
          <w:p w14:paraId="4472B25B" w14:textId="078C02C9" w:rsidR="008837B8" w:rsidRPr="008837B8" w:rsidRDefault="008837B8" w:rsidP="00364C5A">
            <w:r w:rsidRPr="008837B8">
              <w:t>ASDWA Annual Conference</w:t>
            </w:r>
          </w:p>
        </w:tc>
        <w:tc>
          <w:tcPr>
            <w:tcW w:w="2591" w:type="dxa"/>
          </w:tcPr>
          <w:p w14:paraId="7F3133C8" w14:textId="01D3899B" w:rsidR="008837B8" w:rsidRPr="008837B8" w:rsidRDefault="008837B8" w:rsidP="00364C5A">
            <w:r w:rsidRPr="008837B8">
              <w:t xml:space="preserve">Association of State Drinking Water Administrators </w:t>
            </w:r>
          </w:p>
        </w:tc>
        <w:tc>
          <w:tcPr>
            <w:tcW w:w="1914" w:type="dxa"/>
          </w:tcPr>
          <w:p w14:paraId="1D9C80FC" w14:textId="6BC22751" w:rsidR="008837B8" w:rsidRPr="008837B8" w:rsidRDefault="008837B8" w:rsidP="00364C5A">
            <w:r w:rsidRPr="008837B8">
              <w:t>Fort Worth, TX</w:t>
            </w:r>
          </w:p>
        </w:tc>
      </w:tr>
      <w:tr w:rsidR="00937842" w14:paraId="398229D3" w14:textId="77777777" w:rsidTr="002A23A2">
        <w:tc>
          <w:tcPr>
            <w:tcW w:w="788" w:type="dxa"/>
          </w:tcPr>
          <w:p w14:paraId="476450B6" w14:textId="02CF19EE" w:rsidR="008837B8" w:rsidRPr="008837B8" w:rsidRDefault="008837B8" w:rsidP="00364C5A">
            <w:r w:rsidRPr="008837B8">
              <w:t>1</w:t>
            </w:r>
          </w:p>
        </w:tc>
        <w:tc>
          <w:tcPr>
            <w:tcW w:w="1617" w:type="dxa"/>
          </w:tcPr>
          <w:p w14:paraId="6E7921B8" w14:textId="5E22812C" w:rsidR="008837B8" w:rsidRPr="008837B8" w:rsidRDefault="008837B8" w:rsidP="00364C5A">
            <w:r w:rsidRPr="008837B8">
              <w:t>2015</w:t>
            </w:r>
          </w:p>
        </w:tc>
        <w:tc>
          <w:tcPr>
            <w:tcW w:w="1309" w:type="dxa"/>
          </w:tcPr>
          <w:p w14:paraId="380F7440" w14:textId="6CC25A4A" w:rsidR="008837B8" w:rsidRPr="008837B8" w:rsidRDefault="008837B8" w:rsidP="00364C5A">
            <w:r w:rsidRPr="008837B8">
              <w:t>October</w:t>
            </w:r>
          </w:p>
        </w:tc>
        <w:tc>
          <w:tcPr>
            <w:tcW w:w="758" w:type="dxa"/>
          </w:tcPr>
          <w:p w14:paraId="43EB7E03" w14:textId="770EA98A" w:rsidR="008837B8" w:rsidRPr="008837B8" w:rsidRDefault="008837B8" w:rsidP="00364C5A">
            <w:r w:rsidRPr="008837B8">
              <w:t>20-22</w:t>
            </w:r>
          </w:p>
        </w:tc>
        <w:tc>
          <w:tcPr>
            <w:tcW w:w="2431" w:type="dxa"/>
          </w:tcPr>
          <w:p w14:paraId="3C4E0CDC" w14:textId="088AF944" w:rsidR="008837B8" w:rsidRPr="008837B8" w:rsidRDefault="008837B8" w:rsidP="00364C5A">
            <w:r w:rsidRPr="008837B8">
              <w:t>National Conference</w:t>
            </w:r>
          </w:p>
        </w:tc>
        <w:tc>
          <w:tcPr>
            <w:tcW w:w="2591" w:type="dxa"/>
          </w:tcPr>
          <w:p w14:paraId="1950309C" w14:textId="568948FE" w:rsidR="008837B8" w:rsidRPr="008837B8" w:rsidRDefault="008837B8" w:rsidP="00364C5A">
            <w:r w:rsidRPr="008837B8">
              <w:t>The Groundwater Foundation</w:t>
            </w:r>
          </w:p>
        </w:tc>
        <w:tc>
          <w:tcPr>
            <w:tcW w:w="1914" w:type="dxa"/>
          </w:tcPr>
          <w:p w14:paraId="34659E99" w14:textId="126B2F9C" w:rsidR="008837B8" w:rsidRPr="008837B8" w:rsidRDefault="008837B8" w:rsidP="00364C5A">
            <w:r w:rsidRPr="008837B8">
              <w:t>Lincoln, NE</w:t>
            </w:r>
          </w:p>
        </w:tc>
      </w:tr>
      <w:tr w:rsidR="00937842" w14:paraId="26FAEAF9" w14:textId="77777777" w:rsidTr="002A23A2">
        <w:tc>
          <w:tcPr>
            <w:tcW w:w="788" w:type="dxa"/>
          </w:tcPr>
          <w:p w14:paraId="519F03B0" w14:textId="52697FD1" w:rsidR="008837B8" w:rsidRPr="003C2362" w:rsidRDefault="00713299" w:rsidP="00364C5A">
            <w:r w:rsidRPr="003C2362">
              <w:t>1</w:t>
            </w:r>
          </w:p>
        </w:tc>
        <w:tc>
          <w:tcPr>
            <w:tcW w:w="1617" w:type="dxa"/>
          </w:tcPr>
          <w:p w14:paraId="5C5D5831" w14:textId="3459677E" w:rsidR="008837B8" w:rsidRPr="003C2362" w:rsidRDefault="00713299" w:rsidP="00364C5A">
            <w:r w:rsidRPr="003C2362">
              <w:t>2015</w:t>
            </w:r>
          </w:p>
        </w:tc>
        <w:tc>
          <w:tcPr>
            <w:tcW w:w="1309" w:type="dxa"/>
          </w:tcPr>
          <w:p w14:paraId="040D472A" w14:textId="64E41C32" w:rsidR="008837B8" w:rsidRPr="003C2362" w:rsidRDefault="00713299" w:rsidP="00364C5A">
            <w:r w:rsidRPr="003C2362">
              <w:t>November</w:t>
            </w:r>
          </w:p>
        </w:tc>
        <w:tc>
          <w:tcPr>
            <w:tcW w:w="758" w:type="dxa"/>
          </w:tcPr>
          <w:p w14:paraId="0C6FD74D" w14:textId="4EB75EEA" w:rsidR="008837B8" w:rsidRPr="003C2362" w:rsidRDefault="003C2362" w:rsidP="00364C5A">
            <w:r w:rsidRPr="003C2362">
              <w:t>4-6</w:t>
            </w:r>
          </w:p>
        </w:tc>
        <w:tc>
          <w:tcPr>
            <w:tcW w:w="2431" w:type="dxa"/>
          </w:tcPr>
          <w:p w14:paraId="39A34B90" w14:textId="0FB76374" w:rsidR="008837B8" w:rsidRPr="003C2362" w:rsidRDefault="003C2362" w:rsidP="00364C5A">
            <w:r w:rsidRPr="003C2362">
              <w:t>NWRA National Conference</w:t>
            </w:r>
          </w:p>
        </w:tc>
        <w:tc>
          <w:tcPr>
            <w:tcW w:w="2591" w:type="dxa"/>
          </w:tcPr>
          <w:p w14:paraId="48969BB1" w14:textId="06DEBD12" w:rsidR="008837B8" w:rsidRPr="003C2362" w:rsidRDefault="003C2362" w:rsidP="00364C5A">
            <w:r w:rsidRPr="003C2362">
              <w:t>National Water Resources Association</w:t>
            </w:r>
          </w:p>
        </w:tc>
        <w:tc>
          <w:tcPr>
            <w:tcW w:w="1914" w:type="dxa"/>
          </w:tcPr>
          <w:p w14:paraId="54DFC0F9" w14:textId="36945B4C" w:rsidR="008837B8" w:rsidRPr="003C2362" w:rsidRDefault="003C2362" w:rsidP="00364C5A">
            <w:r w:rsidRPr="003C2362">
              <w:t>Denver, CO</w:t>
            </w:r>
          </w:p>
        </w:tc>
      </w:tr>
      <w:tr w:rsidR="00937842" w14:paraId="0ADECD3E" w14:textId="77777777" w:rsidTr="002A23A2">
        <w:tc>
          <w:tcPr>
            <w:tcW w:w="788" w:type="dxa"/>
          </w:tcPr>
          <w:p w14:paraId="65615F1D" w14:textId="1132C775" w:rsidR="003C2362" w:rsidRPr="003C2362" w:rsidRDefault="003C2362" w:rsidP="003C2362">
            <w:r w:rsidRPr="003C2362">
              <w:t>1</w:t>
            </w:r>
          </w:p>
        </w:tc>
        <w:tc>
          <w:tcPr>
            <w:tcW w:w="1617" w:type="dxa"/>
          </w:tcPr>
          <w:p w14:paraId="638ADB83" w14:textId="641A96CA" w:rsidR="003C2362" w:rsidRPr="003C2362" w:rsidRDefault="003C2362" w:rsidP="003C2362">
            <w:r w:rsidRPr="003C2362">
              <w:t>2015</w:t>
            </w:r>
          </w:p>
        </w:tc>
        <w:tc>
          <w:tcPr>
            <w:tcW w:w="1309" w:type="dxa"/>
          </w:tcPr>
          <w:p w14:paraId="611413B8" w14:textId="6B17A191" w:rsidR="003C2362" w:rsidRPr="003C2362" w:rsidRDefault="003C2362" w:rsidP="003C2362">
            <w:r w:rsidRPr="003C2362">
              <w:t>November</w:t>
            </w:r>
          </w:p>
        </w:tc>
        <w:tc>
          <w:tcPr>
            <w:tcW w:w="758" w:type="dxa"/>
          </w:tcPr>
          <w:p w14:paraId="5A455F98" w14:textId="52912411" w:rsidR="003C2362" w:rsidRPr="003C2362" w:rsidRDefault="003C2362" w:rsidP="003C2362">
            <w:r w:rsidRPr="003C2362">
              <w:t>15-19</w:t>
            </w:r>
          </w:p>
        </w:tc>
        <w:tc>
          <w:tcPr>
            <w:tcW w:w="2431" w:type="dxa"/>
          </w:tcPr>
          <w:p w14:paraId="32713DAF" w14:textId="252170A7" w:rsidR="003C2362" w:rsidRPr="003C2362" w:rsidRDefault="003C2362" w:rsidP="003C2362">
            <w:r w:rsidRPr="003C2362">
              <w:t>Water Quality Technology Conference</w:t>
            </w:r>
          </w:p>
        </w:tc>
        <w:tc>
          <w:tcPr>
            <w:tcW w:w="2591" w:type="dxa"/>
          </w:tcPr>
          <w:p w14:paraId="3D5838E4" w14:textId="0EEB6D4B" w:rsidR="003C2362" w:rsidRPr="003C2362" w:rsidRDefault="003C2362" w:rsidP="003C2362">
            <w:r w:rsidRPr="003C2362">
              <w:t>American Water Works Association</w:t>
            </w:r>
          </w:p>
        </w:tc>
        <w:tc>
          <w:tcPr>
            <w:tcW w:w="1914" w:type="dxa"/>
          </w:tcPr>
          <w:p w14:paraId="7C8B6641" w14:textId="78CC99AE" w:rsidR="003C2362" w:rsidRPr="003C2362" w:rsidRDefault="003C2362" w:rsidP="003C2362">
            <w:r w:rsidRPr="003C2362">
              <w:t>Salt Lake City, UT</w:t>
            </w:r>
          </w:p>
        </w:tc>
      </w:tr>
      <w:tr w:rsidR="00937842" w14:paraId="0735BB88" w14:textId="77777777" w:rsidTr="002A23A2">
        <w:tc>
          <w:tcPr>
            <w:tcW w:w="788" w:type="dxa"/>
          </w:tcPr>
          <w:p w14:paraId="03CA5499" w14:textId="3367F62C" w:rsidR="003C2362" w:rsidRPr="003C2362" w:rsidRDefault="003C2362" w:rsidP="003C2362">
            <w:r w:rsidRPr="003C2362">
              <w:t>1</w:t>
            </w:r>
          </w:p>
        </w:tc>
        <w:tc>
          <w:tcPr>
            <w:tcW w:w="1617" w:type="dxa"/>
          </w:tcPr>
          <w:p w14:paraId="041C17E0" w14:textId="365BBE71" w:rsidR="003C2362" w:rsidRPr="003C2362" w:rsidRDefault="003C2362" w:rsidP="003C2362">
            <w:r w:rsidRPr="003C2362">
              <w:t>2015</w:t>
            </w:r>
          </w:p>
        </w:tc>
        <w:tc>
          <w:tcPr>
            <w:tcW w:w="1309" w:type="dxa"/>
          </w:tcPr>
          <w:p w14:paraId="44CC98E2" w14:textId="78A5C153" w:rsidR="003C2362" w:rsidRPr="003C2362" w:rsidRDefault="003C2362" w:rsidP="003C2362">
            <w:r w:rsidRPr="003C2362">
              <w:t>November</w:t>
            </w:r>
          </w:p>
        </w:tc>
        <w:tc>
          <w:tcPr>
            <w:tcW w:w="758" w:type="dxa"/>
          </w:tcPr>
          <w:p w14:paraId="7811EBE4" w14:textId="09F689E9" w:rsidR="003C2362" w:rsidRPr="003C2362" w:rsidRDefault="003C2362" w:rsidP="003C2362">
            <w:r w:rsidRPr="003C2362">
              <w:t>17-20</w:t>
            </w:r>
          </w:p>
        </w:tc>
        <w:tc>
          <w:tcPr>
            <w:tcW w:w="2431" w:type="dxa"/>
          </w:tcPr>
          <w:p w14:paraId="62938934" w14:textId="521573C1" w:rsidR="003C2362" w:rsidRPr="003C2362" w:rsidRDefault="003C2362" w:rsidP="003C2362">
            <w:r w:rsidRPr="003C2362">
              <w:t>NAMLS International Symposium</w:t>
            </w:r>
          </w:p>
        </w:tc>
        <w:tc>
          <w:tcPr>
            <w:tcW w:w="2591" w:type="dxa"/>
          </w:tcPr>
          <w:p w14:paraId="51038800" w14:textId="1C06913A" w:rsidR="003C2362" w:rsidRPr="003C2362" w:rsidRDefault="003C2362" w:rsidP="003C2362">
            <w:r w:rsidRPr="003C2362">
              <w:t>North American Lake Management Society</w:t>
            </w:r>
          </w:p>
        </w:tc>
        <w:tc>
          <w:tcPr>
            <w:tcW w:w="1914" w:type="dxa"/>
          </w:tcPr>
          <w:p w14:paraId="0F85485C" w14:textId="42FE16F1" w:rsidR="003C2362" w:rsidRPr="003C2362" w:rsidRDefault="003C2362" w:rsidP="003C2362">
            <w:r w:rsidRPr="003C2362">
              <w:t>Saratoga Springs, NY</w:t>
            </w:r>
          </w:p>
        </w:tc>
      </w:tr>
      <w:tr w:rsidR="00937842" w14:paraId="4EF9EFD0" w14:textId="77777777" w:rsidTr="00937842">
        <w:tc>
          <w:tcPr>
            <w:tcW w:w="11408" w:type="dxa"/>
            <w:gridSpan w:val="7"/>
            <w:shd w:val="clear" w:color="auto" w:fill="002060"/>
          </w:tcPr>
          <w:p w14:paraId="6192920D" w14:textId="2EC27DFE" w:rsidR="00937842" w:rsidRPr="003C2362" w:rsidRDefault="00937842" w:rsidP="00937842">
            <w:pPr>
              <w:jc w:val="center"/>
            </w:pPr>
            <w:r>
              <w:rPr>
                <w:b/>
              </w:rPr>
              <w:t>Phase 2</w:t>
            </w:r>
            <w:r w:rsidRPr="00937842">
              <w:rPr>
                <w:b/>
              </w:rPr>
              <w:t xml:space="preserve"> Outreach</w:t>
            </w:r>
            <w:r>
              <w:rPr>
                <w:b/>
              </w:rPr>
              <w:t xml:space="preserve"> Opportunities</w:t>
            </w:r>
            <w:r w:rsidRPr="00937842">
              <w:rPr>
                <w:b/>
              </w:rPr>
              <w:t xml:space="preserve">: </w:t>
            </w:r>
            <w:r>
              <w:rPr>
                <w:b/>
              </w:rPr>
              <w:t>Winner Announcement (January-February)</w:t>
            </w:r>
          </w:p>
        </w:tc>
      </w:tr>
      <w:tr w:rsidR="00937842" w14:paraId="66BC5718" w14:textId="77777777" w:rsidTr="002A23A2">
        <w:tc>
          <w:tcPr>
            <w:tcW w:w="788" w:type="dxa"/>
          </w:tcPr>
          <w:p w14:paraId="32FB62D9" w14:textId="15273506" w:rsidR="003C2362" w:rsidRPr="003C2362" w:rsidRDefault="003C2362" w:rsidP="003C2362">
            <w:r w:rsidRPr="003C2362">
              <w:t>2</w:t>
            </w:r>
          </w:p>
        </w:tc>
        <w:tc>
          <w:tcPr>
            <w:tcW w:w="1617" w:type="dxa"/>
          </w:tcPr>
          <w:p w14:paraId="710BE869" w14:textId="48F7E2AD" w:rsidR="003C2362" w:rsidRPr="003C2362" w:rsidRDefault="003C2362" w:rsidP="003C2362">
            <w:r w:rsidRPr="003C2362">
              <w:t>2016</w:t>
            </w:r>
          </w:p>
        </w:tc>
        <w:tc>
          <w:tcPr>
            <w:tcW w:w="1309" w:type="dxa"/>
          </w:tcPr>
          <w:p w14:paraId="70DFEC38" w14:textId="105986CE" w:rsidR="003C2362" w:rsidRPr="003C2362" w:rsidRDefault="003C2362" w:rsidP="003C2362">
            <w:r w:rsidRPr="003C2362">
              <w:t>February</w:t>
            </w:r>
          </w:p>
        </w:tc>
        <w:tc>
          <w:tcPr>
            <w:tcW w:w="758" w:type="dxa"/>
          </w:tcPr>
          <w:p w14:paraId="597605B8" w14:textId="5595475B" w:rsidR="003C2362" w:rsidRPr="003C2362" w:rsidRDefault="003C2362" w:rsidP="003C2362">
            <w:r w:rsidRPr="003C2362">
              <w:t>10</w:t>
            </w:r>
          </w:p>
        </w:tc>
        <w:tc>
          <w:tcPr>
            <w:tcW w:w="2431" w:type="dxa"/>
          </w:tcPr>
          <w:p w14:paraId="1FC65AE8" w14:textId="5ADF4294" w:rsidR="003C2362" w:rsidRPr="003C2362" w:rsidRDefault="003C2362" w:rsidP="003C2362">
            <w:r w:rsidRPr="003C2362">
              <w:t>Rural Water Rally</w:t>
            </w:r>
          </w:p>
        </w:tc>
        <w:tc>
          <w:tcPr>
            <w:tcW w:w="2591" w:type="dxa"/>
          </w:tcPr>
          <w:p w14:paraId="179A41D0" w14:textId="4209FD69" w:rsidR="003C2362" w:rsidRPr="003C2362" w:rsidRDefault="003C2362" w:rsidP="003C2362">
            <w:r w:rsidRPr="003C2362">
              <w:t>National Rural Water Association</w:t>
            </w:r>
          </w:p>
        </w:tc>
        <w:tc>
          <w:tcPr>
            <w:tcW w:w="1914" w:type="dxa"/>
          </w:tcPr>
          <w:p w14:paraId="13DB7FA3" w14:textId="144B703A" w:rsidR="003C2362" w:rsidRPr="003C2362" w:rsidRDefault="003C2362" w:rsidP="003C2362">
            <w:r w:rsidRPr="003C2362">
              <w:t>Washington, DC</w:t>
            </w:r>
          </w:p>
        </w:tc>
      </w:tr>
      <w:tr w:rsidR="00937842" w14:paraId="2BF7CE7F" w14:textId="77777777" w:rsidTr="00937842">
        <w:tc>
          <w:tcPr>
            <w:tcW w:w="11408" w:type="dxa"/>
            <w:gridSpan w:val="7"/>
            <w:shd w:val="clear" w:color="auto" w:fill="002060"/>
          </w:tcPr>
          <w:p w14:paraId="27B6D435" w14:textId="22641AED" w:rsidR="00937842" w:rsidRPr="00937842" w:rsidRDefault="00937842" w:rsidP="00937842">
            <w:pPr>
              <w:jc w:val="center"/>
              <w:rPr>
                <w:b/>
              </w:rPr>
            </w:pPr>
            <w:r w:rsidRPr="00937842">
              <w:rPr>
                <w:b/>
              </w:rPr>
              <w:t>Phase 2 Outreach Opportunities: Promote Tool Use</w:t>
            </w:r>
          </w:p>
        </w:tc>
      </w:tr>
      <w:tr w:rsidR="00937842" w14:paraId="62B692FD" w14:textId="77777777" w:rsidTr="002A23A2">
        <w:tc>
          <w:tcPr>
            <w:tcW w:w="788" w:type="dxa"/>
          </w:tcPr>
          <w:p w14:paraId="1E949848" w14:textId="77AB164D" w:rsidR="003C2362" w:rsidRPr="003C2362" w:rsidRDefault="003C2362" w:rsidP="003C2362">
            <w:r w:rsidRPr="003C2362">
              <w:t>3</w:t>
            </w:r>
          </w:p>
        </w:tc>
        <w:tc>
          <w:tcPr>
            <w:tcW w:w="1617" w:type="dxa"/>
          </w:tcPr>
          <w:p w14:paraId="45A2CC09" w14:textId="22CB40BE" w:rsidR="003C2362" w:rsidRPr="003C2362" w:rsidRDefault="003C2362" w:rsidP="003C2362">
            <w:r w:rsidRPr="003C2362">
              <w:t>2016</w:t>
            </w:r>
          </w:p>
        </w:tc>
        <w:tc>
          <w:tcPr>
            <w:tcW w:w="1309" w:type="dxa"/>
          </w:tcPr>
          <w:p w14:paraId="117A52DC" w14:textId="2F658972" w:rsidR="003C2362" w:rsidRPr="003C2362" w:rsidRDefault="003C2362" w:rsidP="003C2362">
            <w:r w:rsidRPr="003C2362">
              <w:t>March</w:t>
            </w:r>
          </w:p>
        </w:tc>
        <w:tc>
          <w:tcPr>
            <w:tcW w:w="758" w:type="dxa"/>
          </w:tcPr>
          <w:p w14:paraId="1CC97061" w14:textId="6A7F81DA" w:rsidR="003C2362" w:rsidRPr="003C2362" w:rsidRDefault="003C2362" w:rsidP="003C2362">
            <w:r w:rsidRPr="003C2362">
              <w:t>7-10</w:t>
            </w:r>
          </w:p>
        </w:tc>
        <w:tc>
          <w:tcPr>
            <w:tcW w:w="2431" w:type="dxa"/>
          </w:tcPr>
          <w:p w14:paraId="76E90463" w14:textId="38A57751" w:rsidR="003C2362" w:rsidRPr="003C2362" w:rsidRDefault="003C2362" w:rsidP="003C2362">
            <w:r w:rsidRPr="003C2362">
              <w:t>Sustainable Water Management Conference</w:t>
            </w:r>
          </w:p>
        </w:tc>
        <w:tc>
          <w:tcPr>
            <w:tcW w:w="2591" w:type="dxa"/>
          </w:tcPr>
          <w:p w14:paraId="645A5149" w14:textId="61D9E3D7" w:rsidR="003C2362" w:rsidRPr="003C2362" w:rsidRDefault="003C2362" w:rsidP="003C2362">
            <w:r w:rsidRPr="003C2362">
              <w:t>American Water Works Association</w:t>
            </w:r>
          </w:p>
        </w:tc>
        <w:tc>
          <w:tcPr>
            <w:tcW w:w="1914" w:type="dxa"/>
          </w:tcPr>
          <w:p w14:paraId="77ED3927" w14:textId="7F068CC3" w:rsidR="003C2362" w:rsidRPr="003C2362" w:rsidRDefault="003C2362" w:rsidP="003C2362">
            <w:r w:rsidRPr="003C2362">
              <w:t>Providence, RI</w:t>
            </w:r>
          </w:p>
        </w:tc>
      </w:tr>
      <w:tr w:rsidR="00937842" w14:paraId="39BB2691" w14:textId="77777777" w:rsidTr="002A23A2">
        <w:tc>
          <w:tcPr>
            <w:tcW w:w="788" w:type="dxa"/>
          </w:tcPr>
          <w:p w14:paraId="70F87064" w14:textId="79837CEF" w:rsidR="003C2362" w:rsidRPr="003C2362" w:rsidRDefault="003C2362" w:rsidP="003C2362">
            <w:r w:rsidRPr="003C2362">
              <w:t>3</w:t>
            </w:r>
          </w:p>
        </w:tc>
        <w:tc>
          <w:tcPr>
            <w:tcW w:w="1617" w:type="dxa"/>
          </w:tcPr>
          <w:p w14:paraId="05FCAC29" w14:textId="445CCB7E" w:rsidR="003C2362" w:rsidRPr="003C2362" w:rsidRDefault="003C2362" w:rsidP="003C2362">
            <w:r w:rsidRPr="003C2362">
              <w:t>2016</w:t>
            </w:r>
          </w:p>
        </w:tc>
        <w:tc>
          <w:tcPr>
            <w:tcW w:w="1309" w:type="dxa"/>
          </w:tcPr>
          <w:p w14:paraId="49654FE0" w14:textId="36F7858E" w:rsidR="003C2362" w:rsidRPr="003C2362" w:rsidRDefault="003C2362" w:rsidP="003C2362">
            <w:r w:rsidRPr="003C2362">
              <w:t>April</w:t>
            </w:r>
          </w:p>
        </w:tc>
        <w:tc>
          <w:tcPr>
            <w:tcW w:w="758" w:type="dxa"/>
          </w:tcPr>
          <w:p w14:paraId="4EB619F1" w14:textId="7C8BECB0" w:rsidR="003C2362" w:rsidRPr="003C2362" w:rsidRDefault="003C2362" w:rsidP="003C2362">
            <w:r w:rsidRPr="003C2362">
              <w:t>2-5</w:t>
            </w:r>
          </w:p>
        </w:tc>
        <w:tc>
          <w:tcPr>
            <w:tcW w:w="2431" w:type="dxa"/>
          </w:tcPr>
          <w:p w14:paraId="3B0E1D06" w14:textId="57B64784" w:rsidR="003C2362" w:rsidRPr="003C2362" w:rsidRDefault="003C2362" w:rsidP="003C2362">
            <w:r w:rsidRPr="003C2362">
              <w:t>National Planning Conference</w:t>
            </w:r>
          </w:p>
        </w:tc>
        <w:tc>
          <w:tcPr>
            <w:tcW w:w="2591" w:type="dxa"/>
          </w:tcPr>
          <w:p w14:paraId="277C4D4B" w14:textId="06E272CA" w:rsidR="003C2362" w:rsidRPr="003C2362" w:rsidRDefault="003C2362" w:rsidP="003C2362">
            <w:r w:rsidRPr="003C2362">
              <w:t>American Planning Association</w:t>
            </w:r>
          </w:p>
        </w:tc>
        <w:tc>
          <w:tcPr>
            <w:tcW w:w="1914" w:type="dxa"/>
          </w:tcPr>
          <w:p w14:paraId="66ADEF1D" w14:textId="385A6F13" w:rsidR="003C2362" w:rsidRPr="003C2362" w:rsidRDefault="003C2362" w:rsidP="003C2362">
            <w:r w:rsidRPr="003C2362">
              <w:t>Phoenix, AZ</w:t>
            </w:r>
          </w:p>
        </w:tc>
      </w:tr>
      <w:tr w:rsidR="00937842" w14:paraId="67EC9F44" w14:textId="77777777" w:rsidTr="002A23A2">
        <w:tc>
          <w:tcPr>
            <w:tcW w:w="788" w:type="dxa"/>
          </w:tcPr>
          <w:p w14:paraId="03079718" w14:textId="7BA6EC2F" w:rsidR="003C2362" w:rsidRPr="003C2362" w:rsidRDefault="003C2362" w:rsidP="003C2362">
            <w:r w:rsidRPr="003C2362">
              <w:t>3</w:t>
            </w:r>
          </w:p>
        </w:tc>
        <w:tc>
          <w:tcPr>
            <w:tcW w:w="1617" w:type="dxa"/>
          </w:tcPr>
          <w:p w14:paraId="553C161C" w14:textId="4DBFCA46" w:rsidR="003C2362" w:rsidRPr="003C2362" w:rsidRDefault="003C2362" w:rsidP="003C2362">
            <w:r w:rsidRPr="003C2362">
              <w:t>2016</w:t>
            </w:r>
          </w:p>
        </w:tc>
        <w:tc>
          <w:tcPr>
            <w:tcW w:w="1309" w:type="dxa"/>
          </w:tcPr>
          <w:p w14:paraId="7D291852" w14:textId="51BFBB5E" w:rsidR="003C2362" w:rsidRPr="003C2362" w:rsidRDefault="003C2362" w:rsidP="003C2362">
            <w:r w:rsidRPr="003C2362">
              <w:t>April</w:t>
            </w:r>
          </w:p>
        </w:tc>
        <w:tc>
          <w:tcPr>
            <w:tcW w:w="758" w:type="dxa"/>
          </w:tcPr>
          <w:p w14:paraId="2C970511" w14:textId="4383DA1E" w:rsidR="003C2362" w:rsidRPr="003C2362" w:rsidRDefault="003C2362" w:rsidP="003C2362">
            <w:r w:rsidRPr="003C2362">
              <w:t>3-6</w:t>
            </w:r>
          </w:p>
        </w:tc>
        <w:tc>
          <w:tcPr>
            <w:tcW w:w="2431" w:type="dxa"/>
          </w:tcPr>
          <w:p w14:paraId="38AA19A5" w14:textId="7E1CE15C" w:rsidR="003C2362" w:rsidRPr="003C2362" w:rsidRDefault="003C2362" w:rsidP="003C2362">
            <w:r w:rsidRPr="003C2362">
              <w:t>Water Policy Conference</w:t>
            </w:r>
          </w:p>
        </w:tc>
        <w:tc>
          <w:tcPr>
            <w:tcW w:w="2591" w:type="dxa"/>
          </w:tcPr>
          <w:p w14:paraId="70A698D1" w14:textId="34FE7744" w:rsidR="003C2362" w:rsidRPr="003C2362" w:rsidRDefault="003C2362" w:rsidP="003C2362">
            <w:r w:rsidRPr="003C2362">
              <w:t>Association of Metropolitan Water Agencies</w:t>
            </w:r>
          </w:p>
        </w:tc>
        <w:tc>
          <w:tcPr>
            <w:tcW w:w="1914" w:type="dxa"/>
          </w:tcPr>
          <w:p w14:paraId="42418DE0" w14:textId="66A376F0" w:rsidR="003C2362" w:rsidRPr="003C2362" w:rsidRDefault="003C2362" w:rsidP="003C2362">
            <w:r w:rsidRPr="003C2362">
              <w:t>Washington, DC</w:t>
            </w:r>
          </w:p>
        </w:tc>
      </w:tr>
      <w:tr w:rsidR="00E310A8" w14:paraId="15D1BB10" w14:textId="77777777" w:rsidTr="002A23A2">
        <w:tc>
          <w:tcPr>
            <w:tcW w:w="788" w:type="dxa"/>
          </w:tcPr>
          <w:p w14:paraId="11CAD853" w14:textId="2A020D89" w:rsidR="00E310A8" w:rsidRPr="00312A71" w:rsidRDefault="00E310A8" w:rsidP="003C2362">
            <w:r w:rsidRPr="00312A71">
              <w:t>3</w:t>
            </w:r>
          </w:p>
        </w:tc>
        <w:tc>
          <w:tcPr>
            <w:tcW w:w="1617" w:type="dxa"/>
          </w:tcPr>
          <w:p w14:paraId="2DD993E9" w14:textId="2BCE0781" w:rsidR="00E310A8" w:rsidRPr="00312A71" w:rsidRDefault="00E310A8" w:rsidP="003C2362">
            <w:r w:rsidRPr="00312A71">
              <w:t>2016</w:t>
            </w:r>
          </w:p>
        </w:tc>
        <w:tc>
          <w:tcPr>
            <w:tcW w:w="1309" w:type="dxa"/>
          </w:tcPr>
          <w:p w14:paraId="0F0C2E7C" w14:textId="31686CEB" w:rsidR="00E310A8" w:rsidRPr="00312A71" w:rsidRDefault="00E310A8" w:rsidP="003C2362">
            <w:r w:rsidRPr="00312A71">
              <w:t xml:space="preserve">February </w:t>
            </w:r>
          </w:p>
        </w:tc>
        <w:tc>
          <w:tcPr>
            <w:tcW w:w="758" w:type="dxa"/>
          </w:tcPr>
          <w:p w14:paraId="6160008B" w14:textId="0E2745DF" w:rsidR="00E310A8" w:rsidRPr="00312A71" w:rsidRDefault="00E310A8" w:rsidP="003C2362">
            <w:r w:rsidRPr="00312A71">
              <w:t>10-14</w:t>
            </w:r>
          </w:p>
        </w:tc>
        <w:tc>
          <w:tcPr>
            <w:tcW w:w="2431" w:type="dxa"/>
          </w:tcPr>
          <w:p w14:paraId="3B01C8DC" w14:textId="60DB66F6" w:rsidR="00E310A8" w:rsidRPr="00312A71" w:rsidRDefault="00E310A8" w:rsidP="003C2362">
            <w:r w:rsidRPr="00312A71">
              <w:t>Partners for Smart Growth</w:t>
            </w:r>
            <w:r w:rsidR="004F211F" w:rsidRPr="00312A71">
              <w:t xml:space="preserve"> – “Tools for Communities theme”</w:t>
            </w:r>
          </w:p>
        </w:tc>
        <w:tc>
          <w:tcPr>
            <w:tcW w:w="2591" w:type="dxa"/>
          </w:tcPr>
          <w:p w14:paraId="4E837D22" w14:textId="73D6989B" w:rsidR="00E310A8" w:rsidRPr="00312A71" w:rsidRDefault="00E85562" w:rsidP="003C2362">
            <w:r w:rsidRPr="00312A71">
              <w:t>Local Government Commission</w:t>
            </w:r>
            <w:r w:rsidR="004F211F" w:rsidRPr="00312A71">
              <w:t xml:space="preserve"> (et el USFS, EPA….)</w:t>
            </w:r>
          </w:p>
        </w:tc>
        <w:tc>
          <w:tcPr>
            <w:tcW w:w="1914" w:type="dxa"/>
          </w:tcPr>
          <w:p w14:paraId="256459B2" w14:textId="27CAFD24" w:rsidR="00E310A8" w:rsidRPr="00312A71" w:rsidRDefault="00E310A8" w:rsidP="003C2362">
            <w:r w:rsidRPr="00312A71">
              <w:t>Portland, Oregon</w:t>
            </w:r>
          </w:p>
        </w:tc>
      </w:tr>
      <w:tr w:rsidR="00F864FF" w14:paraId="014D1B0F" w14:textId="77777777" w:rsidTr="002A23A2">
        <w:tc>
          <w:tcPr>
            <w:tcW w:w="788" w:type="dxa"/>
          </w:tcPr>
          <w:p w14:paraId="0D849502" w14:textId="47F100F0" w:rsidR="00F864FF" w:rsidRPr="00312A71" w:rsidRDefault="004F211F" w:rsidP="003C2362">
            <w:r w:rsidRPr="00312A71">
              <w:t>3</w:t>
            </w:r>
          </w:p>
        </w:tc>
        <w:tc>
          <w:tcPr>
            <w:tcW w:w="1617" w:type="dxa"/>
          </w:tcPr>
          <w:p w14:paraId="325516F0" w14:textId="1DCC2A9B" w:rsidR="00F864FF" w:rsidRPr="00312A71" w:rsidRDefault="004F211F" w:rsidP="003C2362">
            <w:r w:rsidRPr="00312A71">
              <w:t>ASLA</w:t>
            </w:r>
          </w:p>
        </w:tc>
        <w:tc>
          <w:tcPr>
            <w:tcW w:w="1309" w:type="dxa"/>
          </w:tcPr>
          <w:p w14:paraId="055DCB49" w14:textId="14BA70A4" w:rsidR="00F864FF" w:rsidRPr="00312A71" w:rsidRDefault="004F211F" w:rsidP="003C2362">
            <w:r w:rsidRPr="00312A71">
              <w:t>October</w:t>
            </w:r>
          </w:p>
        </w:tc>
        <w:tc>
          <w:tcPr>
            <w:tcW w:w="758" w:type="dxa"/>
          </w:tcPr>
          <w:p w14:paraId="7A4C57AE" w14:textId="32617ABC" w:rsidR="00F864FF" w:rsidRPr="00312A71" w:rsidRDefault="004F211F" w:rsidP="003C2362">
            <w:r w:rsidRPr="00312A71">
              <w:t>21-24</w:t>
            </w:r>
          </w:p>
        </w:tc>
        <w:tc>
          <w:tcPr>
            <w:tcW w:w="2431" w:type="dxa"/>
          </w:tcPr>
          <w:p w14:paraId="5DCC95D6" w14:textId="09F0B7C0" w:rsidR="00F864FF" w:rsidRPr="00312A71" w:rsidRDefault="004F211F" w:rsidP="003C2362">
            <w:r w:rsidRPr="00312A71">
              <w:t>ASLA Annual Meeting</w:t>
            </w:r>
          </w:p>
        </w:tc>
        <w:tc>
          <w:tcPr>
            <w:tcW w:w="2591" w:type="dxa"/>
          </w:tcPr>
          <w:p w14:paraId="0C9D14AD" w14:textId="2DB03855" w:rsidR="00F864FF" w:rsidRPr="00312A71" w:rsidRDefault="004F211F" w:rsidP="003C2362">
            <w:r w:rsidRPr="00312A71">
              <w:t>ASLA</w:t>
            </w:r>
          </w:p>
        </w:tc>
        <w:tc>
          <w:tcPr>
            <w:tcW w:w="1914" w:type="dxa"/>
          </w:tcPr>
          <w:p w14:paraId="012EF3D6" w14:textId="585BCE5C" w:rsidR="00F864FF" w:rsidRPr="00312A71" w:rsidRDefault="00F864FF" w:rsidP="003C2362">
            <w:r w:rsidRPr="00312A71">
              <w:t>New Orleans</w:t>
            </w:r>
          </w:p>
        </w:tc>
      </w:tr>
    </w:tbl>
    <w:p w14:paraId="005E956A" w14:textId="4796B5DC" w:rsidR="00937842" w:rsidRDefault="00937842" w:rsidP="00937842">
      <w:pPr>
        <w:rPr>
          <w:sz w:val="20"/>
          <w:szCs w:val="20"/>
        </w:rPr>
      </w:pPr>
      <w:r w:rsidRPr="00937842">
        <w:rPr>
          <w:b/>
        </w:rPr>
        <w:t>*</w:t>
      </w:r>
      <w:r>
        <w:rPr>
          <w:b/>
        </w:rPr>
        <w:t xml:space="preserve"> </w:t>
      </w:r>
      <w:r w:rsidRPr="00937842">
        <w:rPr>
          <w:sz w:val="20"/>
          <w:szCs w:val="20"/>
        </w:rPr>
        <w:t>Please visit the Source Water Collaborative events webpage for more outreach opportunities and events</w:t>
      </w:r>
    </w:p>
    <w:p w14:paraId="7E2174E5" w14:textId="77777777" w:rsidR="004F211F" w:rsidRDefault="004F211F" w:rsidP="00937842">
      <w:pPr>
        <w:rPr>
          <w:sz w:val="20"/>
          <w:szCs w:val="20"/>
        </w:rPr>
      </w:pPr>
    </w:p>
    <w:sectPr w:rsidR="004F2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06221"/>
    <w:multiLevelType w:val="hybridMultilevel"/>
    <w:tmpl w:val="C05A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C60E4"/>
    <w:multiLevelType w:val="hybridMultilevel"/>
    <w:tmpl w:val="A322C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46DA6"/>
    <w:multiLevelType w:val="hybridMultilevel"/>
    <w:tmpl w:val="C1F2E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B687B"/>
    <w:multiLevelType w:val="hybridMultilevel"/>
    <w:tmpl w:val="4C20F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66F0B"/>
    <w:multiLevelType w:val="hybridMultilevel"/>
    <w:tmpl w:val="74F2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24FF1"/>
    <w:multiLevelType w:val="hybridMultilevel"/>
    <w:tmpl w:val="F93C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46A03"/>
    <w:multiLevelType w:val="hybridMultilevel"/>
    <w:tmpl w:val="A0B6F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E0F09"/>
    <w:multiLevelType w:val="hybridMultilevel"/>
    <w:tmpl w:val="EB3C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A4236"/>
    <w:multiLevelType w:val="hybridMultilevel"/>
    <w:tmpl w:val="C5BC573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1087290"/>
    <w:multiLevelType w:val="hybridMultilevel"/>
    <w:tmpl w:val="5CA6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05006"/>
    <w:multiLevelType w:val="hybridMultilevel"/>
    <w:tmpl w:val="D3C4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2169C"/>
    <w:multiLevelType w:val="hybridMultilevel"/>
    <w:tmpl w:val="229E5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461852"/>
    <w:multiLevelType w:val="hybridMultilevel"/>
    <w:tmpl w:val="13B46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A4BFE"/>
    <w:multiLevelType w:val="hybridMultilevel"/>
    <w:tmpl w:val="414EB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723DF0"/>
    <w:multiLevelType w:val="hybridMultilevel"/>
    <w:tmpl w:val="DCC058F2"/>
    <w:lvl w:ilvl="0" w:tplc="8D6850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2"/>
  </w:num>
  <w:num w:numId="5">
    <w:abstractNumId w:val="9"/>
  </w:num>
  <w:num w:numId="6">
    <w:abstractNumId w:val="1"/>
  </w:num>
  <w:num w:numId="7">
    <w:abstractNumId w:val="11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  <w:num w:numId="12">
    <w:abstractNumId w:val="4"/>
  </w:num>
  <w:num w:numId="13">
    <w:abstractNumId w:val="13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D4"/>
    <w:rsid w:val="000319E1"/>
    <w:rsid w:val="000A33A0"/>
    <w:rsid w:val="000B099C"/>
    <w:rsid w:val="000C31E6"/>
    <w:rsid w:val="0011207D"/>
    <w:rsid w:val="00120DD7"/>
    <w:rsid w:val="00121C20"/>
    <w:rsid w:val="0012410D"/>
    <w:rsid w:val="001402D9"/>
    <w:rsid w:val="001908E7"/>
    <w:rsid w:val="001938FA"/>
    <w:rsid w:val="001B0726"/>
    <w:rsid w:val="001B4A45"/>
    <w:rsid w:val="00210D9F"/>
    <w:rsid w:val="0021523F"/>
    <w:rsid w:val="00226E6B"/>
    <w:rsid w:val="00297D0F"/>
    <w:rsid w:val="002A23A2"/>
    <w:rsid w:val="002C30A1"/>
    <w:rsid w:val="002E2063"/>
    <w:rsid w:val="00303178"/>
    <w:rsid w:val="00312A71"/>
    <w:rsid w:val="00364C5A"/>
    <w:rsid w:val="0039332E"/>
    <w:rsid w:val="003C2362"/>
    <w:rsid w:val="004139E7"/>
    <w:rsid w:val="004315E6"/>
    <w:rsid w:val="0045398A"/>
    <w:rsid w:val="00484D90"/>
    <w:rsid w:val="00486C00"/>
    <w:rsid w:val="00493E85"/>
    <w:rsid w:val="004A34F2"/>
    <w:rsid w:val="004B4D79"/>
    <w:rsid w:val="004C72FA"/>
    <w:rsid w:val="004D6793"/>
    <w:rsid w:val="004E5A34"/>
    <w:rsid w:val="004F211F"/>
    <w:rsid w:val="004F7812"/>
    <w:rsid w:val="005052B2"/>
    <w:rsid w:val="00524D72"/>
    <w:rsid w:val="005626C9"/>
    <w:rsid w:val="00570700"/>
    <w:rsid w:val="00591EA6"/>
    <w:rsid w:val="00595BF4"/>
    <w:rsid w:val="005C1C99"/>
    <w:rsid w:val="005E74CC"/>
    <w:rsid w:val="006158D4"/>
    <w:rsid w:val="00643876"/>
    <w:rsid w:val="00656FA6"/>
    <w:rsid w:val="00657AFB"/>
    <w:rsid w:val="00660F0C"/>
    <w:rsid w:val="0066647D"/>
    <w:rsid w:val="0066746A"/>
    <w:rsid w:val="00671416"/>
    <w:rsid w:val="00673F56"/>
    <w:rsid w:val="00693F86"/>
    <w:rsid w:val="006A2909"/>
    <w:rsid w:val="006B090B"/>
    <w:rsid w:val="00713299"/>
    <w:rsid w:val="00721C5D"/>
    <w:rsid w:val="00722A61"/>
    <w:rsid w:val="00754E1B"/>
    <w:rsid w:val="007A6ED7"/>
    <w:rsid w:val="007C7113"/>
    <w:rsid w:val="007E76B7"/>
    <w:rsid w:val="007F618B"/>
    <w:rsid w:val="008214F4"/>
    <w:rsid w:val="00835C4D"/>
    <w:rsid w:val="008837B8"/>
    <w:rsid w:val="008905B4"/>
    <w:rsid w:val="008A694A"/>
    <w:rsid w:val="008D26D7"/>
    <w:rsid w:val="008D4E36"/>
    <w:rsid w:val="008F2A8C"/>
    <w:rsid w:val="00907571"/>
    <w:rsid w:val="00936EB7"/>
    <w:rsid w:val="00937842"/>
    <w:rsid w:val="009442C0"/>
    <w:rsid w:val="009502F0"/>
    <w:rsid w:val="009E762F"/>
    <w:rsid w:val="009F22A6"/>
    <w:rsid w:val="00A16A4D"/>
    <w:rsid w:val="00A30F12"/>
    <w:rsid w:val="00A5348E"/>
    <w:rsid w:val="00A660CD"/>
    <w:rsid w:val="00AD6765"/>
    <w:rsid w:val="00AE370E"/>
    <w:rsid w:val="00B208FB"/>
    <w:rsid w:val="00B300CF"/>
    <w:rsid w:val="00B34A12"/>
    <w:rsid w:val="00B36CD6"/>
    <w:rsid w:val="00B41E96"/>
    <w:rsid w:val="00B67DDF"/>
    <w:rsid w:val="00BA5749"/>
    <w:rsid w:val="00BD31BF"/>
    <w:rsid w:val="00C739A3"/>
    <w:rsid w:val="00CD0162"/>
    <w:rsid w:val="00CE7BCB"/>
    <w:rsid w:val="00CF02D7"/>
    <w:rsid w:val="00D15195"/>
    <w:rsid w:val="00D36004"/>
    <w:rsid w:val="00D44F4B"/>
    <w:rsid w:val="00D452FC"/>
    <w:rsid w:val="00D60FCB"/>
    <w:rsid w:val="00D83EB8"/>
    <w:rsid w:val="00DB04CC"/>
    <w:rsid w:val="00DB0B99"/>
    <w:rsid w:val="00DE0692"/>
    <w:rsid w:val="00DE6322"/>
    <w:rsid w:val="00E104FE"/>
    <w:rsid w:val="00E2300E"/>
    <w:rsid w:val="00E310A8"/>
    <w:rsid w:val="00E339D9"/>
    <w:rsid w:val="00E63451"/>
    <w:rsid w:val="00E85562"/>
    <w:rsid w:val="00ED6359"/>
    <w:rsid w:val="00ED7754"/>
    <w:rsid w:val="00EF1E48"/>
    <w:rsid w:val="00F04BC4"/>
    <w:rsid w:val="00F43ACE"/>
    <w:rsid w:val="00F63E3A"/>
    <w:rsid w:val="00F7065F"/>
    <w:rsid w:val="00F80BC7"/>
    <w:rsid w:val="00F83637"/>
    <w:rsid w:val="00F864FF"/>
    <w:rsid w:val="00F910EC"/>
    <w:rsid w:val="00F95E7C"/>
    <w:rsid w:val="00FC39EE"/>
    <w:rsid w:val="00FC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2F0D8"/>
  <w15:docId w15:val="{AD6955FF-924F-4E38-9DD2-3C79A8E0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8D4"/>
    <w:pPr>
      <w:ind w:left="720"/>
      <w:contextualSpacing/>
    </w:pPr>
  </w:style>
  <w:style w:type="table" w:styleId="TableGrid">
    <w:name w:val="Table Grid"/>
    <w:basedOn w:val="TableNormal"/>
    <w:uiPriority w:val="39"/>
    <w:rsid w:val="00B41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3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8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8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8F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938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52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2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60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284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5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95366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56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3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13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14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99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73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654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474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234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478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336552">
                                                                                  <w:marLeft w:val="27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James</dc:creator>
  <cp:lastModifiedBy>Carlson, Rachel</cp:lastModifiedBy>
  <cp:revision>2</cp:revision>
  <dcterms:created xsi:type="dcterms:W3CDTF">2015-10-27T19:27:00Z</dcterms:created>
  <dcterms:modified xsi:type="dcterms:W3CDTF">2015-10-27T19:27:00Z</dcterms:modified>
</cp:coreProperties>
</file>